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C9" w:rsidRDefault="00D70779" w:rsidP="00FD13C9">
      <w:pPr>
        <w:jc w:val="both"/>
      </w:pPr>
      <w:r>
        <w:t xml:space="preserve">     </w:t>
      </w:r>
      <w:r w:rsidR="00FD13C9">
        <w:t xml:space="preserve">Na temelju  članka </w:t>
      </w:r>
      <w:r w:rsidR="00775036">
        <w:t>89</w:t>
      </w:r>
      <w:r w:rsidR="00FD13C9">
        <w:t>.</w:t>
      </w:r>
      <w:r w:rsidR="00775036">
        <w:t xml:space="preserve"> i 16</w:t>
      </w:r>
      <w:r w:rsidR="00E17A1C">
        <w:t>8</w:t>
      </w:r>
      <w:r w:rsidR="00775036">
        <w:t>.</w:t>
      </w:r>
      <w:r w:rsidR="00FD13C9">
        <w:t xml:space="preserve"> Zakona o proračuna („Narodne novine“ broj </w:t>
      </w:r>
      <w:r w:rsidR="00775036">
        <w:t>144/21</w:t>
      </w:r>
      <w:r w:rsidR="00FD13C9">
        <w:t>), članka 1</w:t>
      </w:r>
      <w:r w:rsidR="00775036">
        <w:t>6</w:t>
      </w:r>
      <w:r w:rsidR="00FD13C9">
        <w:t>. Pravilnika o polugodišnjem i godišnjem izvještaju o izvršenju proračuna („Narodne novine“ broj 24/13, 102/17,1/20 i 147/20) i članka 2</w:t>
      </w:r>
      <w:r w:rsidR="00315C0B">
        <w:t>9</w:t>
      </w:r>
      <w:r w:rsidR="00FD13C9">
        <w:t>. Statuta Grada Paga („Službeni glasnik Grada Paga“  5/21</w:t>
      </w:r>
      <w:r w:rsidR="00BC0152">
        <w:t xml:space="preserve">, </w:t>
      </w:r>
      <w:r w:rsidR="00E63D84">
        <w:t>4/22</w:t>
      </w:r>
      <w:r w:rsidR="00FD13C9">
        <w:t xml:space="preserve">)  Gradsko vijeće Grada Paga  na sjednici održanoj </w:t>
      </w:r>
      <w:r>
        <w:t>04.srpnja</w:t>
      </w:r>
      <w:r w:rsidR="00FD13C9">
        <w:t xml:space="preserve"> 202</w:t>
      </w:r>
      <w:r w:rsidR="00775036">
        <w:t>2</w:t>
      </w:r>
      <w:r w:rsidR="00FD13C9">
        <w:t>. godine, donijelo je</w:t>
      </w:r>
    </w:p>
    <w:p w:rsidR="00933E0E" w:rsidRDefault="00933E0E" w:rsidP="00FD13C9">
      <w:pPr>
        <w:jc w:val="both"/>
      </w:pPr>
    </w:p>
    <w:p w:rsidR="00FD13C9" w:rsidRDefault="00FD13C9" w:rsidP="00FD13C9"/>
    <w:p w:rsidR="00750BC1" w:rsidRDefault="00750BC1" w:rsidP="00FD13C9"/>
    <w:p w:rsidR="00FD13C9" w:rsidRDefault="00FD13C9" w:rsidP="00FD13C9">
      <w:pPr>
        <w:jc w:val="center"/>
        <w:rPr>
          <w:b/>
          <w:sz w:val="28"/>
          <w:szCs w:val="28"/>
        </w:rPr>
      </w:pPr>
      <w:r>
        <w:rPr>
          <w:b/>
          <w:sz w:val="28"/>
          <w:szCs w:val="28"/>
        </w:rPr>
        <w:t>GODIŠNJI IZVJEŠTAJ O IZVRŠENJU PRORAČUNA GRADA PAGA ZA 2021. GODINU</w:t>
      </w:r>
    </w:p>
    <w:p w:rsidR="00FD13C9" w:rsidRDefault="00FD13C9" w:rsidP="00FD13C9">
      <w:pPr>
        <w:jc w:val="center"/>
      </w:pPr>
    </w:p>
    <w:p w:rsidR="00933E0E" w:rsidRDefault="00933E0E" w:rsidP="00FD13C9">
      <w:pPr>
        <w:jc w:val="center"/>
      </w:pPr>
    </w:p>
    <w:p w:rsidR="00802BD5" w:rsidRDefault="00802BD5" w:rsidP="00FD13C9">
      <w:pPr>
        <w:jc w:val="center"/>
      </w:pPr>
    </w:p>
    <w:p w:rsidR="00FD13C9" w:rsidRPr="00E463ED" w:rsidRDefault="00FD13C9" w:rsidP="00FD13C9">
      <w:pPr>
        <w:jc w:val="center"/>
      </w:pPr>
      <w:r w:rsidRPr="00E463ED">
        <w:t>Članak 1.</w:t>
      </w:r>
    </w:p>
    <w:p w:rsidR="0042113C" w:rsidRDefault="00FD13C9" w:rsidP="00FD13C9">
      <w:pPr>
        <w:tabs>
          <w:tab w:val="left" w:pos="7189"/>
        </w:tabs>
        <w:rPr>
          <w:b/>
        </w:rPr>
      </w:pPr>
      <w:r w:rsidRPr="00CE4200">
        <w:rPr>
          <w:b/>
        </w:rPr>
        <w:t xml:space="preserve">1. OPĆI DIO </w:t>
      </w:r>
    </w:p>
    <w:p w:rsidR="0042113C" w:rsidRDefault="0042113C" w:rsidP="00FD13C9">
      <w:pPr>
        <w:tabs>
          <w:tab w:val="left" w:pos="7189"/>
        </w:tabs>
        <w:rPr>
          <w:b/>
        </w:rPr>
      </w:pPr>
    </w:p>
    <w:p w:rsidR="00FD13C9" w:rsidRPr="00CE4200" w:rsidRDefault="00FD13C9" w:rsidP="00FD13C9">
      <w:pPr>
        <w:tabs>
          <w:tab w:val="left" w:pos="7189"/>
        </w:tabs>
        <w:rPr>
          <w:b/>
        </w:rPr>
      </w:pPr>
      <w:r w:rsidRPr="00CE4200">
        <w:rPr>
          <w:b/>
        </w:rPr>
        <w:tab/>
      </w:r>
    </w:p>
    <w:p w:rsidR="00FD13C9" w:rsidRDefault="00FD13C9" w:rsidP="00FD13C9">
      <w:pPr>
        <w:jc w:val="both"/>
      </w:pPr>
      <w:r>
        <w:rPr>
          <w:b/>
          <w:sz w:val="32"/>
          <w:szCs w:val="32"/>
        </w:rPr>
        <w:t xml:space="preserve">     </w:t>
      </w:r>
      <w:r>
        <w:t>Proračun Grada  Paga za 202</w:t>
      </w:r>
      <w:r w:rsidR="00775036">
        <w:t>1</w:t>
      </w:r>
      <w:r>
        <w:t xml:space="preserve">. godinu („Službeni glasnik Grada Paga“ broj  </w:t>
      </w:r>
      <w:r w:rsidR="007C7A7B">
        <w:t>12</w:t>
      </w:r>
      <w:r>
        <w:t>/202</w:t>
      </w:r>
      <w:r w:rsidR="00775036">
        <w:t>1</w:t>
      </w:r>
      <w:r>
        <w:t>)  ostvaren je u 2021. godini kako slijedi:</w:t>
      </w:r>
    </w:p>
    <w:p w:rsidR="00510321" w:rsidRDefault="00510321" w:rsidP="00686801">
      <w:pPr>
        <w:ind w:left="360"/>
        <w:jc w:val="both"/>
      </w:pPr>
    </w:p>
    <w:p w:rsidR="00802BD5" w:rsidRDefault="00802BD5" w:rsidP="00686801">
      <w:pPr>
        <w:ind w:left="360"/>
        <w:jc w:val="both"/>
      </w:pPr>
    </w:p>
    <w:p w:rsidR="00686801" w:rsidRPr="00C371CA" w:rsidRDefault="00686801" w:rsidP="00686801">
      <w:pPr>
        <w:ind w:left="360"/>
        <w:jc w:val="both"/>
        <w:rPr>
          <w:b/>
          <w:bCs/>
          <w:color w:val="000000"/>
          <w:sz w:val="22"/>
          <w:szCs w:val="22"/>
        </w:rPr>
      </w:pPr>
      <w:r w:rsidRPr="00C371CA">
        <w:rPr>
          <w:b/>
          <w:bCs/>
          <w:color w:val="000000"/>
          <w:sz w:val="22"/>
          <w:szCs w:val="22"/>
        </w:rPr>
        <w:t xml:space="preserve">SAŽETAK A. RAČUNA PRIHODA I RASHODA  I B.  RAČUNA FINANCIRANJA </w:t>
      </w:r>
    </w:p>
    <w:p w:rsidR="00686801" w:rsidRPr="000954C7" w:rsidRDefault="00686801" w:rsidP="00686801">
      <w:pPr>
        <w:tabs>
          <w:tab w:val="left" w:pos="1275"/>
        </w:tabs>
        <w:ind w:left="360"/>
        <w:jc w:val="both"/>
        <w:rPr>
          <w:b/>
          <w:bCs/>
          <w:color w:val="000000"/>
        </w:rPr>
      </w:pPr>
      <w:r>
        <w:rPr>
          <w:b/>
          <w:bCs/>
          <w:color w:val="000000"/>
        </w:rPr>
        <w:tab/>
      </w:r>
    </w:p>
    <w:tbl>
      <w:tblPr>
        <w:tblW w:w="9214" w:type="dxa"/>
        <w:jc w:val="center"/>
        <w:tblLayout w:type="fixed"/>
        <w:tblLook w:val="04A0" w:firstRow="1" w:lastRow="0" w:firstColumn="1" w:lastColumn="0" w:noHBand="0" w:noVBand="1"/>
      </w:tblPr>
      <w:tblGrid>
        <w:gridCol w:w="3539"/>
        <w:gridCol w:w="1276"/>
        <w:gridCol w:w="1276"/>
        <w:gridCol w:w="1275"/>
        <w:gridCol w:w="851"/>
        <w:gridCol w:w="142"/>
        <w:gridCol w:w="855"/>
      </w:tblGrid>
      <w:tr w:rsidR="00510321" w:rsidRPr="00957F27" w:rsidTr="001F7B2A">
        <w:trPr>
          <w:trHeight w:val="300"/>
          <w:jc w:val="center"/>
        </w:trPr>
        <w:tc>
          <w:tcPr>
            <w:tcW w:w="3539" w:type="dxa"/>
            <w:shd w:val="clear" w:color="000000" w:fill="C0C0C0"/>
            <w:noWrap/>
            <w:vAlign w:val="center"/>
            <w:hideMark/>
          </w:tcPr>
          <w:p w:rsidR="00957F27" w:rsidRPr="00957F27" w:rsidRDefault="00957F27" w:rsidP="00850C61">
            <w:pPr>
              <w:jc w:val="center"/>
              <w:rPr>
                <w:rFonts w:ascii="Calibri" w:hAnsi="Calibri"/>
                <w:b/>
                <w:bCs/>
                <w:sz w:val="18"/>
                <w:szCs w:val="18"/>
              </w:rPr>
            </w:pPr>
            <w:r>
              <w:rPr>
                <w:rFonts w:ascii="Calibri" w:hAnsi="Calibri"/>
                <w:b/>
                <w:bCs/>
                <w:sz w:val="18"/>
                <w:szCs w:val="18"/>
              </w:rPr>
              <w:t>Brojčana oznaka i naziv računa prihoda i rashoda</w:t>
            </w:r>
          </w:p>
        </w:tc>
        <w:tc>
          <w:tcPr>
            <w:tcW w:w="1276"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Izvršenje 2020.</w:t>
            </w:r>
          </w:p>
        </w:tc>
        <w:tc>
          <w:tcPr>
            <w:tcW w:w="1276"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Izvorni plan 2021.</w:t>
            </w:r>
          </w:p>
        </w:tc>
        <w:tc>
          <w:tcPr>
            <w:tcW w:w="1275"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Izvršenje 2021.</w:t>
            </w:r>
          </w:p>
        </w:tc>
        <w:tc>
          <w:tcPr>
            <w:tcW w:w="993" w:type="dxa"/>
            <w:gridSpan w:val="2"/>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Indeks  3/1</w:t>
            </w:r>
          </w:p>
        </w:tc>
        <w:tc>
          <w:tcPr>
            <w:tcW w:w="855" w:type="dxa"/>
            <w:shd w:val="clear" w:color="000000" w:fill="C0C0C0"/>
            <w:noWrap/>
            <w:vAlign w:val="center"/>
            <w:hideMark/>
          </w:tcPr>
          <w:p w:rsidR="00957F27" w:rsidRPr="00957F27" w:rsidRDefault="00957F27" w:rsidP="00850C61">
            <w:pPr>
              <w:jc w:val="center"/>
              <w:rPr>
                <w:rFonts w:ascii="Calibri" w:hAnsi="Calibri"/>
                <w:b/>
                <w:bCs/>
                <w:sz w:val="18"/>
                <w:szCs w:val="18"/>
              </w:rPr>
            </w:pPr>
            <w:r w:rsidRPr="00957F27">
              <w:rPr>
                <w:rFonts w:ascii="Calibri" w:hAnsi="Calibri"/>
                <w:b/>
                <w:bCs/>
                <w:sz w:val="18"/>
                <w:szCs w:val="18"/>
              </w:rPr>
              <w:t>Indeks  3/2</w:t>
            </w:r>
          </w:p>
        </w:tc>
      </w:tr>
      <w:tr w:rsidR="00957F27" w:rsidRPr="00957F27" w:rsidTr="00797282">
        <w:trPr>
          <w:trHeight w:val="300"/>
          <w:jc w:val="center"/>
        </w:trPr>
        <w:tc>
          <w:tcPr>
            <w:tcW w:w="3539" w:type="dxa"/>
            <w:shd w:val="clear" w:color="000000" w:fill="808080"/>
            <w:noWrap/>
            <w:vAlign w:val="center"/>
            <w:hideMark/>
          </w:tcPr>
          <w:p w:rsidR="00957F27" w:rsidRPr="00957F27" w:rsidRDefault="00957F27" w:rsidP="00797282">
            <w:pPr>
              <w:rPr>
                <w:rFonts w:ascii="Calibri" w:hAnsi="Calibri"/>
                <w:b/>
                <w:bCs/>
                <w:color w:val="FFFFFF"/>
                <w:sz w:val="18"/>
                <w:szCs w:val="18"/>
              </w:rPr>
            </w:pPr>
            <w:r w:rsidRPr="00957F27">
              <w:rPr>
                <w:rFonts w:ascii="Calibri" w:hAnsi="Calibri"/>
                <w:b/>
                <w:bCs/>
                <w:color w:val="FFFFFF"/>
                <w:sz w:val="18"/>
                <w:szCs w:val="18"/>
              </w:rPr>
              <w:t>A. RAČUN PRIHODA I RASHODA</w:t>
            </w:r>
          </w:p>
        </w:tc>
        <w:tc>
          <w:tcPr>
            <w:tcW w:w="1276"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1</w:t>
            </w:r>
          </w:p>
        </w:tc>
        <w:tc>
          <w:tcPr>
            <w:tcW w:w="1276"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2</w:t>
            </w:r>
          </w:p>
        </w:tc>
        <w:tc>
          <w:tcPr>
            <w:tcW w:w="1275"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3</w:t>
            </w:r>
          </w:p>
        </w:tc>
        <w:tc>
          <w:tcPr>
            <w:tcW w:w="851" w:type="dxa"/>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4</w:t>
            </w:r>
          </w:p>
        </w:tc>
        <w:tc>
          <w:tcPr>
            <w:tcW w:w="997" w:type="dxa"/>
            <w:gridSpan w:val="2"/>
            <w:shd w:val="clear" w:color="000000" w:fill="808080"/>
            <w:noWrap/>
            <w:vAlign w:val="center"/>
            <w:hideMark/>
          </w:tcPr>
          <w:p w:rsidR="00957F27" w:rsidRPr="00957F27" w:rsidRDefault="00957F27" w:rsidP="00850C61">
            <w:pPr>
              <w:jc w:val="center"/>
              <w:rPr>
                <w:rFonts w:ascii="Calibri" w:hAnsi="Calibri"/>
                <w:b/>
                <w:bCs/>
                <w:color w:val="FFFFFF"/>
                <w:sz w:val="18"/>
                <w:szCs w:val="18"/>
              </w:rPr>
            </w:pPr>
            <w:r w:rsidRPr="00957F27">
              <w:rPr>
                <w:rFonts w:ascii="Calibri" w:hAnsi="Calibri"/>
                <w:b/>
                <w:bCs/>
                <w:color w:val="FFFFFF"/>
                <w:sz w:val="18"/>
                <w:szCs w:val="18"/>
              </w:rPr>
              <w:t>5</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6 Prihodi poslovanja</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27.886.516,92</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39.370.000,00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28.535.425,84</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102,33%</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72,48%</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7 Prihodi od prodaje nefinancijske imovine</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2.075.850,01</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3.255.000,00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3.734.744,01</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179,91%</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114,74%</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UKUPNI PRIHODI</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29.962.366,93</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42.625.000,00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32.270.169,85</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107,70%</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75,71%</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3 Rashodi poslovanja</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22.014.737,27</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29.549.850,00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23.522.201,93</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106,85%</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79,60%</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4 Rashodi za nabavu nefinancijske imovine</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6.315.965,90</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13.772.650,00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2.968.184,76</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46,99%</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21,55%</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UKUPNI RASHODI</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28.330.703,17</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43.322.500,00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26.490.386,69</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93,50%</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61,15%</w:t>
            </w:r>
          </w:p>
        </w:tc>
      </w:tr>
      <w:tr w:rsidR="00C57B0B" w:rsidRPr="00957F27" w:rsidTr="00C57B0B">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VIŠAK / MANJAK</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1.631.663,76</w:t>
            </w:r>
          </w:p>
        </w:tc>
        <w:tc>
          <w:tcPr>
            <w:tcW w:w="1276"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-697.500,00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5.779.783,16</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354,23%</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-828,64%</w:t>
            </w:r>
          </w:p>
        </w:tc>
      </w:tr>
      <w:tr w:rsidR="00C57B0B" w:rsidRPr="00957F27" w:rsidTr="00797282">
        <w:trPr>
          <w:trHeight w:val="300"/>
          <w:jc w:val="center"/>
        </w:trPr>
        <w:tc>
          <w:tcPr>
            <w:tcW w:w="3539" w:type="dxa"/>
            <w:shd w:val="clear" w:color="000000" w:fill="808080"/>
            <w:noWrap/>
            <w:vAlign w:val="center"/>
            <w:hideMark/>
          </w:tcPr>
          <w:p w:rsidR="00C57B0B" w:rsidRPr="00957F27" w:rsidRDefault="00C57B0B" w:rsidP="00C57B0B">
            <w:pPr>
              <w:rPr>
                <w:rFonts w:ascii="Calibri" w:hAnsi="Calibri"/>
                <w:b/>
                <w:bCs/>
                <w:color w:val="FFFFFF"/>
                <w:sz w:val="18"/>
                <w:szCs w:val="18"/>
              </w:rPr>
            </w:pPr>
            <w:r w:rsidRPr="00957F27">
              <w:rPr>
                <w:rFonts w:ascii="Calibri" w:hAnsi="Calibri"/>
                <w:b/>
                <w:bCs/>
                <w:color w:val="FFFFFF"/>
                <w:sz w:val="18"/>
                <w:szCs w:val="18"/>
              </w:rPr>
              <w:t>B. RAČUN  FINANCIRANJA</w:t>
            </w:r>
          </w:p>
        </w:tc>
        <w:tc>
          <w:tcPr>
            <w:tcW w:w="1276" w:type="dxa"/>
            <w:shd w:val="clear" w:color="000000" w:fill="808080"/>
            <w:noWrap/>
            <w:vAlign w:val="center"/>
            <w:hideMark/>
          </w:tcPr>
          <w:p w:rsidR="00C57B0B" w:rsidRPr="00957F27" w:rsidRDefault="00C57B0B" w:rsidP="00C57B0B">
            <w:pPr>
              <w:jc w:val="center"/>
              <w:rPr>
                <w:rFonts w:ascii="Calibri" w:hAnsi="Calibri"/>
                <w:b/>
                <w:bCs/>
                <w:color w:val="FFFFFF"/>
                <w:sz w:val="18"/>
                <w:szCs w:val="18"/>
              </w:rPr>
            </w:pPr>
          </w:p>
        </w:tc>
        <w:tc>
          <w:tcPr>
            <w:tcW w:w="1276" w:type="dxa"/>
            <w:shd w:val="clear" w:color="000000" w:fill="808080"/>
            <w:noWrap/>
            <w:vAlign w:val="center"/>
            <w:hideMark/>
          </w:tcPr>
          <w:p w:rsidR="00C57B0B" w:rsidRPr="00957F27" w:rsidRDefault="00C57B0B" w:rsidP="00C57B0B">
            <w:pPr>
              <w:jc w:val="center"/>
              <w:rPr>
                <w:rFonts w:ascii="Calibri" w:hAnsi="Calibri"/>
                <w:b/>
                <w:bCs/>
                <w:color w:val="FFFFFF"/>
                <w:sz w:val="18"/>
                <w:szCs w:val="18"/>
              </w:rPr>
            </w:pPr>
          </w:p>
        </w:tc>
        <w:tc>
          <w:tcPr>
            <w:tcW w:w="1275" w:type="dxa"/>
            <w:shd w:val="clear" w:color="000000" w:fill="808080"/>
            <w:noWrap/>
            <w:vAlign w:val="center"/>
            <w:hideMark/>
          </w:tcPr>
          <w:p w:rsidR="00C57B0B" w:rsidRPr="00957F27" w:rsidRDefault="00C57B0B" w:rsidP="00C57B0B">
            <w:pPr>
              <w:jc w:val="center"/>
              <w:rPr>
                <w:rFonts w:ascii="Calibri" w:hAnsi="Calibri"/>
                <w:b/>
                <w:bCs/>
                <w:color w:val="FFFFFF"/>
                <w:sz w:val="18"/>
                <w:szCs w:val="18"/>
              </w:rPr>
            </w:pPr>
          </w:p>
        </w:tc>
        <w:tc>
          <w:tcPr>
            <w:tcW w:w="851" w:type="dxa"/>
            <w:shd w:val="clear" w:color="000000" w:fill="808080"/>
            <w:noWrap/>
            <w:vAlign w:val="center"/>
            <w:hideMark/>
          </w:tcPr>
          <w:p w:rsidR="00C57B0B" w:rsidRPr="00957F27" w:rsidRDefault="00C57B0B" w:rsidP="00C57B0B">
            <w:pPr>
              <w:jc w:val="center"/>
              <w:rPr>
                <w:rFonts w:ascii="Calibri" w:hAnsi="Calibri"/>
                <w:b/>
                <w:bCs/>
                <w:color w:val="FFFFFF"/>
                <w:sz w:val="18"/>
                <w:szCs w:val="18"/>
              </w:rPr>
            </w:pPr>
          </w:p>
        </w:tc>
        <w:tc>
          <w:tcPr>
            <w:tcW w:w="997" w:type="dxa"/>
            <w:gridSpan w:val="2"/>
            <w:shd w:val="clear" w:color="000000" w:fill="808080"/>
            <w:noWrap/>
            <w:vAlign w:val="center"/>
            <w:hideMark/>
          </w:tcPr>
          <w:p w:rsidR="00C57B0B" w:rsidRPr="00957F27" w:rsidRDefault="00C57B0B" w:rsidP="00C57B0B">
            <w:pPr>
              <w:jc w:val="center"/>
              <w:rPr>
                <w:rFonts w:ascii="Calibri" w:hAnsi="Calibri"/>
                <w:b/>
                <w:bCs/>
                <w:color w:val="FFFFFF"/>
                <w:sz w:val="18"/>
                <w:szCs w:val="18"/>
              </w:rPr>
            </w:pPr>
          </w:p>
        </w:tc>
      </w:tr>
      <w:tr w:rsidR="00C57B0B" w:rsidRPr="00957F27" w:rsidTr="005202AC">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8 Primici od financijske imovine i zaduživanja</w:t>
            </w:r>
          </w:p>
        </w:tc>
        <w:tc>
          <w:tcPr>
            <w:tcW w:w="1276" w:type="dxa"/>
            <w:shd w:val="clear" w:color="auto" w:fill="auto"/>
            <w:noWrap/>
            <w:vAlign w:val="center"/>
          </w:tcPr>
          <w:p w:rsidR="00C57B0B" w:rsidRPr="00957F27" w:rsidRDefault="00C57B0B" w:rsidP="00C57B0B">
            <w:pPr>
              <w:jc w:val="right"/>
              <w:rPr>
                <w:rFonts w:ascii="Calibri" w:hAnsi="Calibri"/>
                <w:b/>
                <w:bCs/>
                <w:sz w:val="18"/>
                <w:szCs w:val="18"/>
              </w:rPr>
            </w:pPr>
            <w:r>
              <w:rPr>
                <w:rFonts w:ascii="Calibri" w:hAnsi="Calibri"/>
                <w:b/>
                <w:bCs/>
                <w:sz w:val="18"/>
                <w:szCs w:val="18"/>
              </w:rPr>
              <w:t>2.196.080,37</w:t>
            </w:r>
          </w:p>
        </w:tc>
        <w:tc>
          <w:tcPr>
            <w:tcW w:w="1276" w:type="dxa"/>
            <w:shd w:val="clear" w:color="auto" w:fill="auto"/>
            <w:noWrap/>
            <w:vAlign w:val="center"/>
            <w:hideMark/>
          </w:tcPr>
          <w:p w:rsidR="00C57B0B" w:rsidRPr="00957F27" w:rsidRDefault="00C57B0B" w:rsidP="00C57B0B">
            <w:pPr>
              <w:jc w:val="right"/>
              <w:rPr>
                <w:rFonts w:ascii="Calibri" w:hAnsi="Calibri"/>
                <w:b/>
                <w:bCs/>
                <w:sz w:val="18"/>
                <w:szCs w:val="18"/>
              </w:rPr>
            </w:pPr>
            <w:r w:rsidRPr="00957F27">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0,00</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0,00% </w:t>
            </w:r>
          </w:p>
        </w:tc>
        <w:tc>
          <w:tcPr>
            <w:tcW w:w="997" w:type="dxa"/>
            <w:gridSpan w:val="2"/>
            <w:shd w:val="clear" w:color="auto" w:fill="auto"/>
            <w:noWrap/>
            <w:vAlign w:val="center"/>
          </w:tcPr>
          <w:p w:rsidR="00C57B0B" w:rsidRPr="00957F27" w:rsidRDefault="00C57B0B" w:rsidP="00C57B0B">
            <w:pPr>
              <w:jc w:val="right"/>
              <w:rPr>
                <w:rFonts w:ascii="Calibri" w:hAnsi="Calibri"/>
                <w:sz w:val="18"/>
                <w:szCs w:val="18"/>
              </w:rPr>
            </w:pPr>
            <w:r>
              <w:rPr>
                <w:rFonts w:ascii="Calibri" w:hAnsi="Calibri"/>
                <w:sz w:val="18"/>
                <w:szCs w:val="18"/>
              </w:rPr>
              <w:t>0,00%</w:t>
            </w:r>
          </w:p>
        </w:tc>
      </w:tr>
      <w:tr w:rsidR="00C57B0B" w:rsidRPr="00957F27" w:rsidTr="009D46C2">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5 Izdaci za financijsku imovinu i otplate zajmova</w:t>
            </w:r>
          </w:p>
        </w:tc>
        <w:tc>
          <w:tcPr>
            <w:tcW w:w="1276" w:type="dxa"/>
            <w:shd w:val="clear" w:color="auto" w:fill="auto"/>
            <w:noWrap/>
            <w:vAlign w:val="center"/>
          </w:tcPr>
          <w:p w:rsidR="00C57B0B" w:rsidRPr="00957F27" w:rsidRDefault="00C57B0B" w:rsidP="00C57B0B">
            <w:pPr>
              <w:jc w:val="right"/>
              <w:rPr>
                <w:rFonts w:ascii="Calibri" w:hAnsi="Calibri"/>
                <w:b/>
                <w:bCs/>
                <w:sz w:val="18"/>
                <w:szCs w:val="18"/>
              </w:rPr>
            </w:pPr>
            <w:r>
              <w:rPr>
                <w:rFonts w:ascii="Calibri" w:hAnsi="Calibri"/>
                <w:b/>
                <w:bCs/>
                <w:sz w:val="18"/>
                <w:szCs w:val="18"/>
              </w:rPr>
              <w:t>416.549,29</w:t>
            </w:r>
          </w:p>
        </w:tc>
        <w:tc>
          <w:tcPr>
            <w:tcW w:w="1276" w:type="dxa"/>
            <w:shd w:val="clear" w:color="auto" w:fill="auto"/>
            <w:noWrap/>
            <w:vAlign w:val="center"/>
            <w:hideMark/>
          </w:tcPr>
          <w:p w:rsidR="00C57B0B" w:rsidRPr="00957F27" w:rsidRDefault="00C57B0B" w:rsidP="00C57B0B">
            <w:pPr>
              <w:jc w:val="right"/>
              <w:rPr>
                <w:rFonts w:ascii="Calibri" w:hAnsi="Calibri"/>
                <w:b/>
                <w:bCs/>
                <w:sz w:val="18"/>
                <w:szCs w:val="18"/>
              </w:rPr>
            </w:pPr>
            <w:r w:rsidRPr="00957F27">
              <w:rPr>
                <w:rFonts w:ascii="Calibri" w:hAnsi="Calibri"/>
                <w:b/>
                <w:bCs/>
                <w:sz w:val="18"/>
                <w:szCs w:val="18"/>
              </w:rPr>
              <w:t>1.490.000,00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1.363.583,57</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327,35%</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91,52%</w:t>
            </w:r>
          </w:p>
        </w:tc>
      </w:tr>
      <w:tr w:rsidR="00C57B0B" w:rsidRPr="00957F27" w:rsidTr="009D46C2">
        <w:trPr>
          <w:trHeight w:val="300"/>
          <w:jc w:val="center"/>
        </w:trPr>
        <w:tc>
          <w:tcPr>
            <w:tcW w:w="3539" w:type="dxa"/>
            <w:shd w:val="clear" w:color="auto" w:fill="auto"/>
            <w:noWrap/>
            <w:vAlign w:val="center"/>
            <w:hideMark/>
          </w:tcPr>
          <w:p w:rsidR="00C57B0B" w:rsidRPr="00957F27" w:rsidRDefault="00C57B0B" w:rsidP="00C57B0B">
            <w:pPr>
              <w:rPr>
                <w:rFonts w:ascii="Calibri" w:hAnsi="Calibri"/>
                <w:b/>
                <w:bCs/>
                <w:sz w:val="18"/>
                <w:szCs w:val="18"/>
              </w:rPr>
            </w:pPr>
            <w:r w:rsidRPr="00957F27">
              <w:rPr>
                <w:rFonts w:ascii="Calibri" w:hAnsi="Calibri"/>
                <w:b/>
                <w:bCs/>
                <w:sz w:val="18"/>
                <w:szCs w:val="18"/>
              </w:rPr>
              <w:t>NETO ZADUŽIVANJE</w:t>
            </w:r>
            <w:r>
              <w:rPr>
                <w:rFonts w:ascii="Calibri" w:hAnsi="Calibri"/>
                <w:b/>
                <w:bCs/>
                <w:sz w:val="18"/>
                <w:szCs w:val="18"/>
              </w:rPr>
              <w:t>/FINANCIRANJE</w:t>
            </w:r>
          </w:p>
        </w:tc>
        <w:tc>
          <w:tcPr>
            <w:tcW w:w="1276" w:type="dxa"/>
            <w:shd w:val="clear" w:color="auto" w:fill="auto"/>
            <w:noWrap/>
            <w:vAlign w:val="center"/>
          </w:tcPr>
          <w:p w:rsidR="00C57B0B" w:rsidRPr="00957F27" w:rsidRDefault="00C57B0B" w:rsidP="00C57B0B">
            <w:pPr>
              <w:jc w:val="right"/>
              <w:rPr>
                <w:rFonts w:ascii="Calibri" w:hAnsi="Calibri"/>
                <w:b/>
                <w:bCs/>
                <w:sz w:val="18"/>
                <w:szCs w:val="18"/>
              </w:rPr>
            </w:pPr>
            <w:r>
              <w:rPr>
                <w:rFonts w:ascii="Calibri" w:hAnsi="Calibri"/>
                <w:b/>
                <w:bCs/>
                <w:sz w:val="18"/>
                <w:szCs w:val="18"/>
              </w:rPr>
              <w:t>1.779.531,08</w:t>
            </w:r>
          </w:p>
        </w:tc>
        <w:tc>
          <w:tcPr>
            <w:tcW w:w="1276" w:type="dxa"/>
            <w:shd w:val="clear" w:color="auto" w:fill="auto"/>
            <w:noWrap/>
            <w:vAlign w:val="center"/>
            <w:hideMark/>
          </w:tcPr>
          <w:p w:rsidR="00C57B0B" w:rsidRPr="00957F27" w:rsidRDefault="00C57B0B" w:rsidP="00C57B0B">
            <w:pPr>
              <w:jc w:val="right"/>
              <w:rPr>
                <w:rFonts w:ascii="Calibri" w:hAnsi="Calibri"/>
                <w:b/>
                <w:bCs/>
                <w:sz w:val="18"/>
                <w:szCs w:val="18"/>
              </w:rPr>
            </w:pPr>
            <w:r w:rsidRPr="00957F27">
              <w:rPr>
                <w:rFonts w:ascii="Calibri" w:hAnsi="Calibri"/>
                <w:b/>
                <w:bCs/>
                <w:sz w:val="18"/>
                <w:szCs w:val="18"/>
              </w:rPr>
              <w:t>-1.490.000,00</w:t>
            </w:r>
          </w:p>
        </w:tc>
        <w:tc>
          <w:tcPr>
            <w:tcW w:w="1275"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-1.363.583,57</w:t>
            </w:r>
          </w:p>
        </w:tc>
        <w:tc>
          <w:tcPr>
            <w:tcW w:w="851" w:type="dxa"/>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327,35%</w:t>
            </w:r>
          </w:p>
        </w:tc>
        <w:tc>
          <w:tcPr>
            <w:tcW w:w="997" w:type="dxa"/>
            <w:gridSpan w:val="2"/>
            <w:tcBorders>
              <w:top w:val="nil"/>
              <w:left w:val="nil"/>
              <w:bottom w:val="nil"/>
              <w:right w:val="nil"/>
            </w:tcBorders>
            <w:shd w:val="clear" w:color="auto" w:fill="auto"/>
            <w:noWrap/>
            <w:vAlign w:val="center"/>
          </w:tcPr>
          <w:p w:rsidR="00C57B0B" w:rsidRDefault="00C57B0B" w:rsidP="00C57B0B">
            <w:pPr>
              <w:jc w:val="right"/>
              <w:rPr>
                <w:rFonts w:ascii="Calibri" w:hAnsi="Calibri" w:cs="Calibri"/>
                <w:b/>
                <w:bCs/>
                <w:sz w:val="18"/>
                <w:szCs w:val="18"/>
              </w:rPr>
            </w:pPr>
            <w:r>
              <w:rPr>
                <w:rFonts w:ascii="Calibri" w:hAnsi="Calibri" w:cs="Calibri"/>
                <w:b/>
                <w:bCs/>
                <w:sz w:val="18"/>
                <w:szCs w:val="18"/>
              </w:rPr>
              <w:t>91,52%</w:t>
            </w:r>
          </w:p>
        </w:tc>
      </w:tr>
      <w:tr w:rsidR="00C57B0B" w:rsidRPr="00957F27" w:rsidTr="00AD6C56">
        <w:trPr>
          <w:trHeight w:val="300"/>
          <w:jc w:val="center"/>
        </w:trPr>
        <w:tc>
          <w:tcPr>
            <w:tcW w:w="3539" w:type="dxa"/>
            <w:shd w:val="clear" w:color="000000" w:fill="808080"/>
            <w:noWrap/>
            <w:vAlign w:val="center"/>
          </w:tcPr>
          <w:p w:rsidR="00C57B0B" w:rsidRDefault="00C57B0B" w:rsidP="00C57B0B">
            <w:pPr>
              <w:rPr>
                <w:rFonts w:ascii="Calibri" w:hAnsi="Calibri"/>
                <w:b/>
                <w:bCs/>
                <w:color w:val="FFFFFF"/>
                <w:sz w:val="18"/>
                <w:szCs w:val="18"/>
              </w:rPr>
            </w:pPr>
            <w:r>
              <w:rPr>
                <w:rFonts w:ascii="Calibri" w:hAnsi="Calibri"/>
                <w:b/>
                <w:bCs/>
                <w:color w:val="FFFFFF"/>
                <w:sz w:val="18"/>
                <w:szCs w:val="18"/>
              </w:rPr>
              <w:t>C.</w:t>
            </w:r>
            <w:r w:rsidRPr="00957F27">
              <w:rPr>
                <w:rFonts w:ascii="Calibri" w:hAnsi="Calibri"/>
                <w:b/>
                <w:bCs/>
                <w:color w:val="FFFFFF"/>
                <w:sz w:val="18"/>
                <w:szCs w:val="18"/>
              </w:rPr>
              <w:t xml:space="preserve"> </w:t>
            </w:r>
            <w:r>
              <w:rPr>
                <w:rFonts w:ascii="Calibri" w:hAnsi="Calibri"/>
                <w:b/>
                <w:bCs/>
                <w:color w:val="FFFFFF"/>
                <w:sz w:val="18"/>
                <w:szCs w:val="18"/>
              </w:rPr>
              <w:t>RASPOLOŽIVA SREDSTVA IZ PRETHODNIH</w:t>
            </w:r>
          </w:p>
          <w:p w:rsidR="00C57B0B" w:rsidRPr="00957F27" w:rsidRDefault="00C57B0B" w:rsidP="00C57B0B">
            <w:pPr>
              <w:rPr>
                <w:rFonts w:ascii="Calibri" w:hAnsi="Calibri"/>
                <w:b/>
                <w:bCs/>
                <w:color w:val="FFFFFF"/>
                <w:sz w:val="18"/>
                <w:szCs w:val="18"/>
              </w:rPr>
            </w:pPr>
            <w:r>
              <w:rPr>
                <w:rFonts w:ascii="Calibri" w:hAnsi="Calibri"/>
                <w:b/>
                <w:bCs/>
                <w:color w:val="FFFFFF"/>
                <w:sz w:val="18"/>
                <w:szCs w:val="18"/>
              </w:rPr>
              <w:t>GODINA</w:t>
            </w:r>
          </w:p>
        </w:tc>
        <w:tc>
          <w:tcPr>
            <w:tcW w:w="1276" w:type="dxa"/>
            <w:shd w:val="clear" w:color="000000" w:fill="808080"/>
            <w:noWrap/>
            <w:vAlign w:val="center"/>
          </w:tcPr>
          <w:p w:rsidR="00C57B0B" w:rsidRPr="00957F27" w:rsidRDefault="00C57B0B" w:rsidP="00C57B0B">
            <w:pPr>
              <w:jc w:val="center"/>
              <w:rPr>
                <w:rFonts w:ascii="Calibri" w:hAnsi="Calibri"/>
                <w:b/>
                <w:bCs/>
                <w:color w:val="FFFFFF"/>
                <w:sz w:val="18"/>
                <w:szCs w:val="18"/>
              </w:rPr>
            </w:pPr>
            <w:r>
              <w:rPr>
                <w:rFonts w:ascii="Calibri" w:hAnsi="Calibri"/>
                <w:b/>
                <w:bCs/>
                <w:color w:val="FFFFFF"/>
                <w:sz w:val="18"/>
                <w:szCs w:val="18"/>
              </w:rPr>
              <w:t>967.766,69</w:t>
            </w:r>
          </w:p>
        </w:tc>
        <w:tc>
          <w:tcPr>
            <w:tcW w:w="1276" w:type="dxa"/>
            <w:shd w:val="clear" w:color="000000" w:fill="808080"/>
            <w:noWrap/>
            <w:vAlign w:val="center"/>
          </w:tcPr>
          <w:p w:rsidR="00C57B0B" w:rsidRPr="00957F27" w:rsidRDefault="00C57B0B" w:rsidP="008B33ED">
            <w:pPr>
              <w:jc w:val="center"/>
              <w:rPr>
                <w:rFonts w:ascii="Calibri" w:hAnsi="Calibri"/>
                <w:b/>
                <w:bCs/>
                <w:color w:val="FFFFFF"/>
                <w:sz w:val="18"/>
                <w:szCs w:val="18"/>
              </w:rPr>
            </w:pPr>
            <w:r>
              <w:rPr>
                <w:rFonts w:ascii="Calibri" w:hAnsi="Calibri"/>
                <w:b/>
                <w:bCs/>
                <w:color w:val="FFFFFF"/>
                <w:sz w:val="18"/>
                <w:szCs w:val="18"/>
              </w:rPr>
              <w:t>2.187.500,00</w:t>
            </w:r>
          </w:p>
        </w:tc>
        <w:tc>
          <w:tcPr>
            <w:tcW w:w="1275" w:type="dxa"/>
            <w:shd w:val="clear" w:color="000000" w:fill="808080"/>
            <w:noWrap/>
            <w:vAlign w:val="center"/>
          </w:tcPr>
          <w:p w:rsidR="00C57B0B" w:rsidRPr="00957F27" w:rsidRDefault="0009275A" w:rsidP="00C57B0B">
            <w:pPr>
              <w:jc w:val="center"/>
              <w:rPr>
                <w:rFonts w:ascii="Calibri" w:hAnsi="Calibri"/>
                <w:b/>
                <w:bCs/>
                <w:color w:val="FFFFFF"/>
                <w:sz w:val="18"/>
                <w:szCs w:val="18"/>
              </w:rPr>
            </w:pPr>
            <w:r>
              <w:rPr>
                <w:rFonts w:ascii="Calibri" w:hAnsi="Calibri"/>
                <w:b/>
                <w:bCs/>
                <w:color w:val="FFFFFF"/>
                <w:sz w:val="18"/>
                <w:szCs w:val="18"/>
              </w:rPr>
              <w:t>2.154.021,69</w:t>
            </w:r>
          </w:p>
        </w:tc>
        <w:tc>
          <w:tcPr>
            <w:tcW w:w="851" w:type="dxa"/>
            <w:shd w:val="clear" w:color="000000" w:fill="808080"/>
            <w:noWrap/>
            <w:vAlign w:val="center"/>
          </w:tcPr>
          <w:p w:rsidR="00C57B0B" w:rsidRPr="00957F27" w:rsidRDefault="0009275A" w:rsidP="00C57B0B">
            <w:pPr>
              <w:jc w:val="center"/>
              <w:rPr>
                <w:rFonts w:ascii="Calibri" w:hAnsi="Calibri"/>
                <w:b/>
                <w:bCs/>
                <w:color w:val="FFFFFF"/>
                <w:sz w:val="18"/>
                <w:szCs w:val="18"/>
              </w:rPr>
            </w:pPr>
            <w:r>
              <w:rPr>
                <w:rFonts w:ascii="Calibri" w:hAnsi="Calibri"/>
                <w:b/>
                <w:bCs/>
                <w:color w:val="FFFFFF"/>
                <w:sz w:val="18"/>
                <w:szCs w:val="18"/>
              </w:rPr>
              <w:t>222,58</w:t>
            </w:r>
            <w:r w:rsidR="00C57B0B">
              <w:rPr>
                <w:rFonts w:ascii="Calibri" w:hAnsi="Calibri"/>
                <w:b/>
                <w:bCs/>
                <w:color w:val="FFFFFF"/>
                <w:sz w:val="18"/>
                <w:szCs w:val="18"/>
              </w:rPr>
              <w:t>%</w:t>
            </w:r>
          </w:p>
        </w:tc>
        <w:tc>
          <w:tcPr>
            <w:tcW w:w="997" w:type="dxa"/>
            <w:gridSpan w:val="2"/>
            <w:shd w:val="clear" w:color="000000" w:fill="808080"/>
            <w:noWrap/>
            <w:vAlign w:val="center"/>
          </w:tcPr>
          <w:p w:rsidR="00C57B0B" w:rsidRPr="00957F27" w:rsidRDefault="0009275A" w:rsidP="00C57B0B">
            <w:pPr>
              <w:jc w:val="right"/>
              <w:rPr>
                <w:rFonts w:ascii="Calibri" w:hAnsi="Calibri"/>
                <w:b/>
                <w:bCs/>
                <w:color w:val="FFFFFF"/>
                <w:sz w:val="18"/>
                <w:szCs w:val="18"/>
              </w:rPr>
            </w:pPr>
            <w:r>
              <w:rPr>
                <w:rFonts w:ascii="Calibri" w:hAnsi="Calibri"/>
                <w:b/>
                <w:bCs/>
                <w:color w:val="FFFFFF"/>
                <w:sz w:val="18"/>
                <w:szCs w:val="18"/>
              </w:rPr>
              <w:t>98,47</w:t>
            </w:r>
            <w:r w:rsidR="00C57B0B">
              <w:rPr>
                <w:rFonts w:ascii="Calibri" w:hAnsi="Calibri"/>
                <w:b/>
                <w:bCs/>
                <w:color w:val="FFFFFF"/>
                <w:sz w:val="18"/>
                <w:szCs w:val="18"/>
              </w:rPr>
              <w:t>%</w:t>
            </w:r>
          </w:p>
        </w:tc>
      </w:tr>
      <w:tr w:rsidR="00C57B0B" w:rsidRPr="00957F27" w:rsidTr="00A72A55">
        <w:trPr>
          <w:trHeight w:val="300"/>
          <w:jc w:val="center"/>
        </w:trPr>
        <w:tc>
          <w:tcPr>
            <w:tcW w:w="3539" w:type="dxa"/>
            <w:shd w:val="clear" w:color="auto" w:fill="auto"/>
            <w:noWrap/>
            <w:vAlign w:val="center"/>
          </w:tcPr>
          <w:p w:rsidR="00C57B0B" w:rsidRPr="00A72A55" w:rsidRDefault="00C57B0B" w:rsidP="00C57B0B">
            <w:pPr>
              <w:rPr>
                <w:highlight w:val="yellow"/>
              </w:rPr>
            </w:pPr>
          </w:p>
        </w:tc>
        <w:tc>
          <w:tcPr>
            <w:tcW w:w="1276" w:type="dxa"/>
            <w:shd w:val="clear" w:color="auto" w:fill="auto"/>
            <w:noWrap/>
            <w:vAlign w:val="center"/>
          </w:tcPr>
          <w:p w:rsidR="00C57B0B" w:rsidRPr="00A72A55" w:rsidRDefault="00C57B0B" w:rsidP="00C57B0B">
            <w:pPr>
              <w:jc w:val="right"/>
              <w:rPr>
                <w:rFonts w:ascii="Calibri" w:hAnsi="Calibri"/>
                <w:b/>
                <w:bCs/>
                <w:sz w:val="18"/>
                <w:szCs w:val="18"/>
                <w:highlight w:val="yellow"/>
              </w:rPr>
            </w:pPr>
          </w:p>
        </w:tc>
        <w:tc>
          <w:tcPr>
            <w:tcW w:w="1276" w:type="dxa"/>
            <w:shd w:val="clear" w:color="auto" w:fill="auto"/>
            <w:noWrap/>
            <w:vAlign w:val="center"/>
          </w:tcPr>
          <w:p w:rsidR="00C57B0B" w:rsidRPr="00957F27" w:rsidRDefault="00C57B0B" w:rsidP="00C57B0B">
            <w:pPr>
              <w:jc w:val="right"/>
              <w:rPr>
                <w:rFonts w:ascii="Calibri" w:hAnsi="Calibri"/>
                <w:b/>
                <w:bCs/>
                <w:sz w:val="18"/>
                <w:szCs w:val="18"/>
              </w:rPr>
            </w:pPr>
          </w:p>
        </w:tc>
        <w:tc>
          <w:tcPr>
            <w:tcW w:w="1275" w:type="dxa"/>
            <w:shd w:val="clear" w:color="auto" w:fill="auto"/>
            <w:noWrap/>
            <w:vAlign w:val="center"/>
          </w:tcPr>
          <w:p w:rsidR="00C57B0B" w:rsidRPr="00957F27" w:rsidRDefault="00C57B0B" w:rsidP="00C57B0B">
            <w:pPr>
              <w:jc w:val="right"/>
              <w:rPr>
                <w:rFonts w:ascii="Calibri" w:hAnsi="Calibri"/>
                <w:b/>
                <w:bCs/>
                <w:sz w:val="18"/>
                <w:szCs w:val="18"/>
              </w:rPr>
            </w:pPr>
          </w:p>
        </w:tc>
        <w:tc>
          <w:tcPr>
            <w:tcW w:w="851" w:type="dxa"/>
            <w:shd w:val="clear" w:color="auto" w:fill="auto"/>
            <w:noWrap/>
            <w:vAlign w:val="center"/>
          </w:tcPr>
          <w:p w:rsidR="00C57B0B" w:rsidRPr="00957F27" w:rsidRDefault="00C57B0B" w:rsidP="00C57B0B">
            <w:pPr>
              <w:jc w:val="right"/>
              <w:rPr>
                <w:rFonts w:ascii="Calibri" w:hAnsi="Calibri"/>
                <w:b/>
                <w:bCs/>
                <w:sz w:val="18"/>
                <w:szCs w:val="18"/>
              </w:rPr>
            </w:pPr>
          </w:p>
        </w:tc>
        <w:tc>
          <w:tcPr>
            <w:tcW w:w="997" w:type="dxa"/>
            <w:gridSpan w:val="2"/>
            <w:shd w:val="clear" w:color="auto" w:fill="auto"/>
            <w:noWrap/>
            <w:vAlign w:val="center"/>
          </w:tcPr>
          <w:p w:rsidR="00C57B0B" w:rsidRPr="00957F27" w:rsidRDefault="00C57B0B" w:rsidP="00C57B0B">
            <w:pPr>
              <w:jc w:val="right"/>
              <w:rPr>
                <w:rFonts w:ascii="Calibri" w:hAnsi="Calibri"/>
                <w:b/>
                <w:bCs/>
                <w:sz w:val="18"/>
                <w:szCs w:val="18"/>
              </w:rPr>
            </w:pPr>
          </w:p>
        </w:tc>
      </w:tr>
      <w:tr w:rsidR="00C57B0B" w:rsidRPr="00957F27" w:rsidTr="00EF3DD7">
        <w:trPr>
          <w:trHeight w:val="300"/>
          <w:jc w:val="center"/>
        </w:trPr>
        <w:tc>
          <w:tcPr>
            <w:tcW w:w="3539" w:type="dxa"/>
            <w:shd w:val="clear" w:color="000000" w:fill="808080"/>
            <w:noWrap/>
            <w:vAlign w:val="center"/>
            <w:hideMark/>
          </w:tcPr>
          <w:p w:rsidR="00C57B0B" w:rsidRPr="00A72A55" w:rsidRDefault="00C57B0B" w:rsidP="00C57B0B">
            <w:pPr>
              <w:rPr>
                <w:rFonts w:ascii="Calibri" w:hAnsi="Calibri"/>
                <w:b/>
                <w:bCs/>
                <w:color w:val="FFFFFF" w:themeColor="background1"/>
                <w:sz w:val="18"/>
                <w:szCs w:val="18"/>
              </w:rPr>
            </w:pPr>
            <w:r w:rsidRPr="00A72A55">
              <w:rPr>
                <w:rFonts w:ascii="Calibri" w:hAnsi="Calibri"/>
                <w:b/>
                <w:bCs/>
                <w:color w:val="FFFFFF" w:themeColor="background1"/>
                <w:sz w:val="18"/>
                <w:szCs w:val="18"/>
              </w:rPr>
              <w:t>VIŠAK / MANJAK + NETO ZADUŽIVANJE / FINANCIRANJE + KORIŠTENO U PRETHODNIM GODINAMA</w:t>
            </w:r>
          </w:p>
        </w:tc>
        <w:tc>
          <w:tcPr>
            <w:tcW w:w="1276" w:type="dxa"/>
            <w:shd w:val="clear" w:color="000000" w:fill="808080"/>
            <w:noWrap/>
            <w:vAlign w:val="center"/>
            <w:hideMark/>
          </w:tcPr>
          <w:p w:rsidR="00C57B0B" w:rsidRPr="00A72A55" w:rsidRDefault="00C57B0B" w:rsidP="00C57B0B">
            <w:pPr>
              <w:jc w:val="center"/>
              <w:rPr>
                <w:rFonts w:ascii="Calibri" w:hAnsi="Calibri"/>
                <w:b/>
                <w:bCs/>
                <w:color w:val="FFFFFF" w:themeColor="background1"/>
                <w:sz w:val="18"/>
                <w:szCs w:val="18"/>
              </w:rPr>
            </w:pPr>
            <w:r>
              <w:rPr>
                <w:rFonts w:ascii="Calibri" w:hAnsi="Calibri"/>
                <w:b/>
                <w:bCs/>
                <w:color w:val="FFFFFF" w:themeColor="background1"/>
                <w:sz w:val="18"/>
                <w:szCs w:val="18"/>
              </w:rPr>
              <w:t>4.378.961,53</w:t>
            </w:r>
          </w:p>
        </w:tc>
        <w:tc>
          <w:tcPr>
            <w:tcW w:w="1276" w:type="dxa"/>
            <w:shd w:val="clear" w:color="000000" w:fill="808080"/>
            <w:noWrap/>
            <w:vAlign w:val="center"/>
            <w:hideMark/>
          </w:tcPr>
          <w:p w:rsidR="00C57B0B" w:rsidRPr="00A72A55" w:rsidRDefault="00C57B0B" w:rsidP="00C57B0B">
            <w:pPr>
              <w:jc w:val="right"/>
              <w:rPr>
                <w:rFonts w:ascii="Calibri" w:hAnsi="Calibri"/>
                <w:b/>
                <w:bCs/>
                <w:color w:val="FFFFFF" w:themeColor="background1"/>
                <w:sz w:val="18"/>
                <w:szCs w:val="18"/>
              </w:rPr>
            </w:pPr>
            <w:r>
              <w:rPr>
                <w:rFonts w:ascii="Calibri" w:hAnsi="Calibri"/>
                <w:b/>
                <w:bCs/>
                <w:color w:val="FFFFFF" w:themeColor="background1"/>
                <w:sz w:val="18"/>
                <w:szCs w:val="18"/>
              </w:rPr>
              <w:t>0,00</w:t>
            </w:r>
          </w:p>
        </w:tc>
        <w:tc>
          <w:tcPr>
            <w:tcW w:w="1275" w:type="dxa"/>
            <w:shd w:val="clear" w:color="000000" w:fill="808080"/>
            <w:noWrap/>
            <w:vAlign w:val="center"/>
            <w:hideMark/>
          </w:tcPr>
          <w:p w:rsidR="00C57B0B" w:rsidRPr="00A72A55" w:rsidRDefault="0009275A" w:rsidP="00C57B0B">
            <w:pPr>
              <w:jc w:val="right"/>
              <w:rPr>
                <w:rFonts w:ascii="Calibri" w:hAnsi="Calibri"/>
                <w:b/>
                <w:bCs/>
                <w:color w:val="FFFFFF" w:themeColor="background1"/>
                <w:sz w:val="18"/>
                <w:szCs w:val="18"/>
              </w:rPr>
            </w:pPr>
            <w:r>
              <w:rPr>
                <w:rFonts w:ascii="Calibri" w:hAnsi="Calibri"/>
                <w:b/>
                <w:bCs/>
                <w:color w:val="FFFFFF" w:themeColor="background1"/>
                <w:sz w:val="18"/>
                <w:szCs w:val="18"/>
              </w:rPr>
              <w:t>6.570.221,28</w:t>
            </w:r>
          </w:p>
        </w:tc>
        <w:tc>
          <w:tcPr>
            <w:tcW w:w="851" w:type="dxa"/>
            <w:shd w:val="clear" w:color="000000" w:fill="808080"/>
            <w:noWrap/>
            <w:vAlign w:val="center"/>
            <w:hideMark/>
          </w:tcPr>
          <w:p w:rsidR="00C57B0B" w:rsidRPr="00A72A55" w:rsidRDefault="00960694" w:rsidP="0009275A">
            <w:pPr>
              <w:jc w:val="center"/>
              <w:rPr>
                <w:rFonts w:ascii="Calibri" w:hAnsi="Calibri"/>
                <w:b/>
                <w:bCs/>
                <w:color w:val="FFFFFF" w:themeColor="background1"/>
                <w:sz w:val="18"/>
                <w:szCs w:val="18"/>
              </w:rPr>
            </w:pPr>
            <w:r>
              <w:rPr>
                <w:rFonts w:ascii="Calibri" w:hAnsi="Calibri"/>
                <w:b/>
                <w:bCs/>
                <w:color w:val="FFFFFF" w:themeColor="background1"/>
                <w:sz w:val="18"/>
                <w:szCs w:val="18"/>
              </w:rPr>
              <w:t>150,</w:t>
            </w:r>
            <w:r w:rsidR="0009275A">
              <w:rPr>
                <w:rFonts w:ascii="Calibri" w:hAnsi="Calibri"/>
                <w:b/>
                <w:bCs/>
                <w:color w:val="FFFFFF" w:themeColor="background1"/>
                <w:sz w:val="18"/>
                <w:szCs w:val="18"/>
              </w:rPr>
              <w:t>04</w:t>
            </w:r>
            <w:r w:rsidR="00C57B0B">
              <w:rPr>
                <w:rFonts w:ascii="Calibri" w:hAnsi="Calibri"/>
                <w:b/>
                <w:bCs/>
                <w:color w:val="FFFFFF" w:themeColor="background1"/>
                <w:sz w:val="18"/>
                <w:szCs w:val="18"/>
              </w:rPr>
              <w:t>%</w:t>
            </w:r>
          </w:p>
        </w:tc>
        <w:tc>
          <w:tcPr>
            <w:tcW w:w="997" w:type="dxa"/>
            <w:gridSpan w:val="2"/>
            <w:shd w:val="clear" w:color="000000" w:fill="808080"/>
            <w:noWrap/>
            <w:vAlign w:val="center"/>
            <w:hideMark/>
          </w:tcPr>
          <w:p w:rsidR="00C57B0B" w:rsidRPr="00A72A55" w:rsidRDefault="00C57B0B" w:rsidP="00C57B0B">
            <w:pPr>
              <w:jc w:val="right"/>
              <w:rPr>
                <w:rFonts w:ascii="Calibri" w:hAnsi="Calibri"/>
                <w:b/>
                <w:bCs/>
                <w:color w:val="FFFFFF" w:themeColor="background1"/>
                <w:sz w:val="18"/>
                <w:szCs w:val="18"/>
              </w:rPr>
            </w:pPr>
            <w:r>
              <w:rPr>
                <w:rFonts w:ascii="Calibri" w:hAnsi="Calibri"/>
                <w:b/>
                <w:bCs/>
                <w:color w:val="FFFFFF" w:themeColor="background1"/>
                <w:sz w:val="18"/>
                <w:szCs w:val="18"/>
              </w:rPr>
              <w:t>0,00%</w:t>
            </w:r>
          </w:p>
        </w:tc>
      </w:tr>
    </w:tbl>
    <w:p w:rsidR="00AD6F71" w:rsidRDefault="00AD6F71" w:rsidP="006D46EB">
      <w:pPr>
        <w:rPr>
          <w:rFonts w:ascii="Arial" w:hAnsi="Arial" w:cs="Arial"/>
          <w:b/>
          <w:sz w:val="18"/>
          <w:szCs w:val="18"/>
        </w:rPr>
      </w:pPr>
    </w:p>
    <w:p w:rsidR="00AD6F71" w:rsidRDefault="00AD6F71" w:rsidP="006D46EB">
      <w:pPr>
        <w:rPr>
          <w:rFonts w:ascii="Arial" w:hAnsi="Arial" w:cs="Arial"/>
          <w:b/>
          <w:sz w:val="18"/>
          <w:szCs w:val="18"/>
        </w:rPr>
      </w:pPr>
    </w:p>
    <w:p w:rsidR="00686801" w:rsidRPr="000954C7" w:rsidRDefault="00686801" w:rsidP="00686801">
      <w:pPr>
        <w:ind w:left="360"/>
        <w:jc w:val="both"/>
        <w:rPr>
          <w:b/>
          <w:bCs/>
          <w:color w:val="000000"/>
        </w:rPr>
      </w:pPr>
    </w:p>
    <w:p w:rsidR="00FD13C9" w:rsidRDefault="00686801">
      <w:r>
        <w:tab/>
      </w:r>
    </w:p>
    <w:p w:rsidR="00510321" w:rsidRPr="00510321" w:rsidRDefault="00510321" w:rsidP="00510321">
      <w:pPr>
        <w:pStyle w:val="Odlomakpopisa"/>
        <w:numPr>
          <w:ilvl w:val="0"/>
          <w:numId w:val="5"/>
        </w:numPr>
        <w:rPr>
          <w:rFonts w:ascii="Times New Roman" w:hAnsi="Times New Roman" w:cs="Times New Roman"/>
          <w:b/>
        </w:rPr>
      </w:pPr>
      <w:r w:rsidRPr="00510321">
        <w:rPr>
          <w:rFonts w:ascii="Times New Roman" w:hAnsi="Times New Roman" w:cs="Times New Roman"/>
          <w:b/>
        </w:rPr>
        <w:lastRenderedPageBreak/>
        <w:t>RAČUN PRIHODA I RASHODA</w:t>
      </w:r>
    </w:p>
    <w:p w:rsidR="00B24F3E" w:rsidRDefault="00C371CA" w:rsidP="00510321">
      <w:r>
        <w:t xml:space="preserve">   </w:t>
      </w:r>
      <w:r w:rsidR="00B24F3E">
        <w:t xml:space="preserve">    </w:t>
      </w:r>
    </w:p>
    <w:p w:rsidR="00510321" w:rsidRDefault="00B24F3E" w:rsidP="00510321">
      <w:r>
        <w:t xml:space="preserve">     </w:t>
      </w:r>
      <w:r w:rsidR="00510321" w:rsidRPr="00510321">
        <w:t>Prihodi i rashodi prema ekonomskoj klasifikaciji</w:t>
      </w:r>
    </w:p>
    <w:p w:rsidR="00510321" w:rsidRDefault="00510321" w:rsidP="00510321"/>
    <w:tbl>
      <w:tblPr>
        <w:tblW w:w="9072" w:type="dxa"/>
        <w:jc w:val="center"/>
        <w:tblLayout w:type="fixed"/>
        <w:tblLook w:val="04A0" w:firstRow="1" w:lastRow="0" w:firstColumn="1" w:lastColumn="0" w:noHBand="0" w:noVBand="1"/>
      </w:tblPr>
      <w:tblGrid>
        <w:gridCol w:w="3402"/>
        <w:gridCol w:w="1276"/>
        <w:gridCol w:w="1276"/>
        <w:gridCol w:w="1276"/>
        <w:gridCol w:w="987"/>
        <w:gridCol w:w="855"/>
      </w:tblGrid>
      <w:tr w:rsidR="00510321" w:rsidRPr="00510321" w:rsidTr="00570203">
        <w:trPr>
          <w:trHeight w:val="300"/>
          <w:jc w:val="center"/>
        </w:trPr>
        <w:tc>
          <w:tcPr>
            <w:tcW w:w="3402"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Brojčana oznaka i naziv računa prihoda i rashoda</w:t>
            </w:r>
          </w:p>
        </w:tc>
        <w:tc>
          <w:tcPr>
            <w:tcW w:w="1276"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Izvršenje 2020.</w:t>
            </w:r>
          </w:p>
        </w:tc>
        <w:tc>
          <w:tcPr>
            <w:tcW w:w="1276"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Izvorni plan 2021.</w:t>
            </w:r>
          </w:p>
        </w:tc>
        <w:tc>
          <w:tcPr>
            <w:tcW w:w="1276"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Izvršenje 2021.</w:t>
            </w:r>
          </w:p>
        </w:tc>
        <w:tc>
          <w:tcPr>
            <w:tcW w:w="987"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Indeks  3/1</w:t>
            </w:r>
          </w:p>
        </w:tc>
        <w:tc>
          <w:tcPr>
            <w:tcW w:w="855" w:type="dxa"/>
            <w:shd w:val="clear" w:color="000000" w:fill="C0C0C0"/>
            <w:noWrap/>
            <w:vAlign w:val="center"/>
            <w:hideMark/>
          </w:tcPr>
          <w:p w:rsidR="00510321" w:rsidRPr="00850C61" w:rsidRDefault="00510321" w:rsidP="00E5656E">
            <w:pPr>
              <w:jc w:val="center"/>
              <w:rPr>
                <w:rFonts w:ascii="Calibri" w:hAnsi="Calibri"/>
                <w:b/>
                <w:bCs/>
                <w:sz w:val="18"/>
                <w:szCs w:val="18"/>
              </w:rPr>
            </w:pPr>
            <w:r w:rsidRPr="00850C61">
              <w:rPr>
                <w:rFonts w:ascii="Calibri" w:hAnsi="Calibri"/>
                <w:b/>
                <w:bCs/>
                <w:sz w:val="18"/>
                <w:szCs w:val="18"/>
              </w:rPr>
              <w:t>Indeks  3/2</w:t>
            </w:r>
          </w:p>
        </w:tc>
      </w:tr>
      <w:tr w:rsidR="00510321" w:rsidRPr="00510321" w:rsidTr="00570203">
        <w:trPr>
          <w:trHeight w:val="300"/>
          <w:jc w:val="center"/>
        </w:trPr>
        <w:tc>
          <w:tcPr>
            <w:tcW w:w="3402" w:type="dxa"/>
            <w:shd w:val="clear" w:color="000000" w:fill="808080"/>
            <w:noWrap/>
            <w:vAlign w:val="center"/>
            <w:hideMark/>
          </w:tcPr>
          <w:p w:rsidR="00510321" w:rsidRPr="00850C61" w:rsidRDefault="00510321" w:rsidP="00246C60">
            <w:pPr>
              <w:rPr>
                <w:rFonts w:ascii="Calibri" w:hAnsi="Calibri"/>
                <w:b/>
                <w:bCs/>
                <w:color w:val="FFFFFF"/>
                <w:sz w:val="18"/>
                <w:szCs w:val="18"/>
              </w:rPr>
            </w:pPr>
            <w:r w:rsidRPr="00850C61">
              <w:rPr>
                <w:rFonts w:ascii="Calibri" w:hAnsi="Calibri"/>
                <w:b/>
                <w:bCs/>
                <w:color w:val="FFFFFF"/>
                <w:sz w:val="18"/>
                <w:szCs w:val="18"/>
              </w:rPr>
              <w:t>A. RAČUN PRIHODA I RASHODA</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1</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2</w:t>
            </w:r>
          </w:p>
        </w:tc>
        <w:tc>
          <w:tcPr>
            <w:tcW w:w="1276"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3</w:t>
            </w:r>
          </w:p>
        </w:tc>
        <w:tc>
          <w:tcPr>
            <w:tcW w:w="987"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4</w:t>
            </w:r>
          </w:p>
        </w:tc>
        <w:tc>
          <w:tcPr>
            <w:tcW w:w="855" w:type="dxa"/>
            <w:shd w:val="clear" w:color="000000" w:fill="808080"/>
            <w:noWrap/>
            <w:vAlign w:val="center"/>
            <w:hideMark/>
          </w:tcPr>
          <w:p w:rsidR="00510321" w:rsidRPr="00850C61" w:rsidRDefault="00510321" w:rsidP="00E5656E">
            <w:pPr>
              <w:jc w:val="center"/>
              <w:rPr>
                <w:rFonts w:ascii="Calibri" w:hAnsi="Calibri"/>
                <w:b/>
                <w:bCs/>
                <w:color w:val="FFFFFF"/>
                <w:sz w:val="18"/>
                <w:szCs w:val="18"/>
              </w:rPr>
            </w:pPr>
            <w:r w:rsidRPr="00850C61">
              <w:rPr>
                <w:rFonts w:ascii="Calibri" w:hAnsi="Calibri"/>
                <w:b/>
                <w:bCs/>
                <w:color w:val="FFFFFF"/>
                <w:sz w:val="18"/>
                <w:szCs w:val="18"/>
              </w:rPr>
              <w:t>5</w:t>
            </w: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b/>
                <w:bCs/>
                <w:sz w:val="18"/>
                <w:szCs w:val="18"/>
              </w:rPr>
            </w:pPr>
            <w:r w:rsidRPr="00850C61">
              <w:rPr>
                <w:rFonts w:ascii="Calibri" w:hAnsi="Calibri"/>
                <w:b/>
                <w:bCs/>
                <w:sz w:val="18"/>
                <w:szCs w:val="18"/>
              </w:rPr>
              <w:t>6 Prihodi poslovanja</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27.886.516,92</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39.370.000,00</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28.</w:t>
            </w:r>
            <w:r w:rsidR="0061304C">
              <w:rPr>
                <w:rFonts w:ascii="Calibri" w:hAnsi="Calibri" w:cs="Calibri"/>
                <w:b/>
                <w:bCs/>
                <w:sz w:val="18"/>
                <w:szCs w:val="18"/>
              </w:rPr>
              <w:t>535.425,84</w:t>
            </w:r>
          </w:p>
        </w:tc>
        <w:tc>
          <w:tcPr>
            <w:tcW w:w="987"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10</w:t>
            </w:r>
            <w:r w:rsidR="0061304C">
              <w:rPr>
                <w:rFonts w:ascii="Calibri" w:hAnsi="Calibri" w:cs="Calibri"/>
                <w:b/>
                <w:bCs/>
                <w:sz w:val="18"/>
                <w:szCs w:val="18"/>
              </w:rPr>
              <w:t>2,33</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7</w:t>
            </w:r>
            <w:r w:rsidR="0061304C">
              <w:rPr>
                <w:rFonts w:ascii="Calibri" w:hAnsi="Calibri" w:cs="Calibri"/>
                <w:b/>
                <w:bCs/>
                <w:sz w:val="18"/>
                <w:szCs w:val="18"/>
              </w:rPr>
              <w:t>2,48</w:t>
            </w:r>
            <w:r>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b/>
                <w:bCs/>
                <w:sz w:val="18"/>
                <w:szCs w:val="18"/>
              </w:rPr>
            </w:pPr>
            <w:r w:rsidRPr="00850C61">
              <w:rPr>
                <w:rFonts w:ascii="Calibri" w:hAnsi="Calibri"/>
                <w:b/>
                <w:bCs/>
                <w:sz w:val="18"/>
                <w:szCs w:val="18"/>
              </w:rPr>
              <w:t>61 Prihodi od poreza</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9.871.728,07</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18.128.050,00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10.316.866,89</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104,51%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56,91%</w:t>
            </w: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b/>
                <w:bCs/>
                <w:sz w:val="18"/>
                <w:szCs w:val="18"/>
              </w:rPr>
            </w:pPr>
            <w:r w:rsidRPr="00850C61">
              <w:rPr>
                <w:rFonts w:ascii="Calibri" w:hAnsi="Calibri"/>
                <w:b/>
                <w:bCs/>
                <w:sz w:val="18"/>
                <w:szCs w:val="18"/>
              </w:rPr>
              <w:t>611 Porez i prirez na dohodak</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5.397.430,69</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b/>
                <w:bCs/>
                <w:sz w:val="18"/>
                <w:szCs w:val="18"/>
              </w:rPr>
            </w:pPr>
            <w:r w:rsidRPr="00850C61">
              <w:rPr>
                <w:rFonts w:ascii="Calibri" w:hAnsi="Calibri" w:cs="Calibri"/>
                <w:b/>
                <w:bCs/>
                <w:sz w:val="18"/>
                <w:szCs w:val="18"/>
              </w:rPr>
              <w:t>5.520.950,00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5.695.249,28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105,52%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103,16%</w:t>
            </w: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color w:val="000000"/>
                <w:sz w:val="18"/>
                <w:szCs w:val="18"/>
              </w:rPr>
            </w:pPr>
            <w:r w:rsidRPr="00850C61">
              <w:rPr>
                <w:rFonts w:ascii="Calibri" w:hAnsi="Calibri"/>
                <w:color w:val="000000"/>
                <w:sz w:val="18"/>
                <w:szCs w:val="18"/>
              </w:rPr>
              <w:t>6111 Porez i prirez na dohodak od nesamostalnog rada</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r w:rsidRPr="00850C61">
              <w:rPr>
                <w:rFonts w:ascii="Calibri" w:hAnsi="Calibri" w:cs="Calibri"/>
                <w:color w:val="000000"/>
                <w:sz w:val="18"/>
                <w:szCs w:val="18"/>
              </w:rPr>
              <w:t>5.877.861,31</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r w:rsidRPr="00850C61">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3.726.528,89</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63,40%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color w:val="000000"/>
                <w:sz w:val="18"/>
                <w:szCs w:val="18"/>
              </w:rPr>
            </w:pPr>
            <w:r w:rsidRPr="00850C61">
              <w:rPr>
                <w:rFonts w:ascii="Calibri" w:hAnsi="Calibri"/>
                <w:color w:val="000000"/>
                <w:sz w:val="18"/>
                <w:szCs w:val="18"/>
              </w:rPr>
              <w:t>6112 Porez i prirez na dohodak od samostalnih djelatnosti</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r w:rsidRPr="00850C61">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534.617,52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color w:val="000000"/>
                <w:sz w:val="18"/>
                <w:szCs w:val="18"/>
              </w:rPr>
            </w:pPr>
            <w:r w:rsidRPr="00850C61">
              <w:rPr>
                <w:rFonts w:ascii="Calibri" w:hAnsi="Calibri"/>
                <w:color w:val="000000"/>
                <w:sz w:val="18"/>
                <w:szCs w:val="18"/>
              </w:rPr>
              <w:t>6113 Porez i prirez na dohodak od imovine i imovinskih prava</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r w:rsidRPr="00850C61">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1.430.847,38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850C61" w:rsidRDefault="00902C80" w:rsidP="00902C80">
            <w:pPr>
              <w:rPr>
                <w:rFonts w:ascii="Calibri" w:hAnsi="Calibri"/>
                <w:color w:val="000000"/>
                <w:sz w:val="18"/>
                <w:szCs w:val="18"/>
              </w:rPr>
            </w:pPr>
            <w:r w:rsidRPr="00850C61">
              <w:rPr>
                <w:rFonts w:ascii="Calibri" w:hAnsi="Calibri"/>
                <w:color w:val="000000"/>
                <w:sz w:val="18"/>
                <w:szCs w:val="18"/>
              </w:rPr>
              <w:t>6114 Porez i prirez na dohodak od kapitala</w:t>
            </w: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Pr="00850C61" w:rsidRDefault="00902C80" w:rsidP="00902C80">
            <w:pPr>
              <w:jc w:val="right"/>
              <w:rPr>
                <w:rFonts w:ascii="Calibri" w:hAnsi="Calibri" w:cs="Calibri"/>
                <w:color w:val="000000"/>
                <w:sz w:val="18"/>
                <w:szCs w:val="18"/>
              </w:rPr>
            </w:pPr>
            <w:r w:rsidRPr="00850C61">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283.427,55</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tcPr>
          <w:p w:rsidR="00902C80" w:rsidRPr="00510321" w:rsidRDefault="00902C80" w:rsidP="00902C80">
            <w:pPr>
              <w:rPr>
                <w:rFonts w:ascii="Calibri" w:hAnsi="Calibri"/>
                <w:color w:val="000000"/>
                <w:sz w:val="18"/>
                <w:szCs w:val="18"/>
              </w:rPr>
            </w:pPr>
            <w:r>
              <w:rPr>
                <w:rFonts w:ascii="Calibri" w:hAnsi="Calibri"/>
                <w:color w:val="000000"/>
                <w:sz w:val="18"/>
                <w:szCs w:val="18"/>
              </w:rPr>
              <w:t>6115 Porez i prirez na dohodak po godišnjoj prijavi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411.079,13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tcPr>
          <w:p w:rsidR="00902C80" w:rsidRPr="00510321" w:rsidRDefault="00902C80" w:rsidP="00902C80">
            <w:pPr>
              <w:rPr>
                <w:rFonts w:ascii="Calibri" w:hAnsi="Calibri"/>
                <w:color w:val="000000"/>
                <w:sz w:val="18"/>
                <w:szCs w:val="18"/>
              </w:rPr>
            </w:pPr>
            <w:r>
              <w:rPr>
                <w:rFonts w:ascii="Calibri" w:hAnsi="Calibri"/>
                <w:color w:val="000000"/>
                <w:sz w:val="18"/>
                <w:szCs w:val="18"/>
              </w:rPr>
              <w:t>6116 Porez i prirez na dohodak utvrđen u postupku nadzora za prethodne godine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2.699,79</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6117 Povrat poreza i prireza na dohodak po godišnjoj prijavi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-480.430,62</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-693.950,98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144,44%</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613 Porezi na imovinu</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4.057.890,48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12.006.600,00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4.087.718,31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100,74%</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34,05%</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6131 Stalni porezi na nepokretnu imovinu (zemlju, zgrade, kuće i ostalo)</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2.602.425,39</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2.907.945,20</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111,74%</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6134 Povremeni porezi na imovinu</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1.455.465,09</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1.179.773,11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81,06%</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614 Porezi na robu i usluge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416.406,90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600.500,00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533.899,30</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128,22%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88,91%</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6142 Porez na promet</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416.406,90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533.499,30</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128,12%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6145 Porezi na korištenje dobara ili izvođenje aktivnosti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400,00</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63 Pomoći iz inozemstva i od subjekata unutar općeg proračuna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4.836.573,25</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6.498.250,00</w:t>
            </w:r>
          </w:p>
        </w:tc>
        <w:tc>
          <w:tcPr>
            <w:tcW w:w="1276"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4.874.415,71</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100,78</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75,01</w:t>
            </w:r>
            <w:r w:rsidR="00902C80">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633 Pomoći proračunu iz drugih proračuna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473.237,30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2.658.500,00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2.184.516,21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461,61%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82,17%</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6331 Tekuće pomoći proračunu iz drugih proračuna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273.237,30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1.999.153,08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731,65%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6332 Kapitalne pomoći proračunu iz drugih proračuna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200.000,00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185.363,13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92,68%</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634 Pomoći od izvanproračunskih korisnika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1.209.882,00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1.659.500,00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393.159,28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32,50%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23,69%</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6342 Kapitalne pomoći od izvanproračunskih korisnika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1.209.882,00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393.159,28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32,50%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635 Pomoći izravnanja za decentralizirane funkcije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540.000,00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1.004.000,00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1.008.304,31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186,72%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100,43%</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6351 Tekuće pomoći izravnanja za decentralizirane funkcije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540.000,00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1.008.304,31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186,72%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636 Pomoći proračunskim korisnicima iz proračuna koji im nije nadležan</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1.640.068,24</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1.176.250,00</w:t>
            </w:r>
          </w:p>
        </w:tc>
        <w:tc>
          <w:tcPr>
            <w:tcW w:w="1276" w:type="dxa"/>
            <w:tcBorders>
              <w:top w:val="nil"/>
              <w:left w:val="nil"/>
              <w:bottom w:val="nil"/>
              <w:right w:val="nil"/>
            </w:tcBorders>
            <w:shd w:val="clear" w:color="auto" w:fill="auto"/>
            <w:noWrap/>
            <w:vAlign w:val="center"/>
          </w:tcPr>
          <w:p w:rsidR="00902C80" w:rsidRDefault="0061304C" w:rsidP="0061304C">
            <w:pPr>
              <w:jc w:val="right"/>
              <w:rPr>
                <w:rFonts w:ascii="Calibri" w:hAnsi="Calibri" w:cs="Calibri"/>
                <w:b/>
                <w:bCs/>
                <w:sz w:val="18"/>
                <w:szCs w:val="18"/>
              </w:rPr>
            </w:pPr>
            <w:r>
              <w:rPr>
                <w:rFonts w:ascii="Calibri" w:hAnsi="Calibri" w:cs="Calibri"/>
                <w:b/>
                <w:bCs/>
                <w:sz w:val="18"/>
                <w:szCs w:val="18"/>
              </w:rPr>
              <w:t>1.288.435,91</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78,56</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109,54</w:t>
            </w:r>
            <w:r w:rsidR="00902C80">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6361 Tekuće pomoći proračunskim korisnicima iz proračuna koji im nije nadležan</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1.602.068,24</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61304C" w:rsidP="0061304C">
            <w:pPr>
              <w:jc w:val="right"/>
              <w:rPr>
                <w:rFonts w:ascii="Calibri" w:hAnsi="Calibri" w:cs="Calibri"/>
                <w:color w:val="000000"/>
                <w:sz w:val="18"/>
                <w:szCs w:val="18"/>
              </w:rPr>
            </w:pPr>
            <w:r>
              <w:rPr>
                <w:rFonts w:ascii="Calibri" w:hAnsi="Calibri" w:cs="Calibri"/>
                <w:color w:val="000000"/>
                <w:sz w:val="18"/>
                <w:szCs w:val="18"/>
              </w:rPr>
              <w:t>1.250.435,91</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color w:val="000000"/>
                <w:sz w:val="18"/>
                <w:szCs w:val="18"/>
              </w:rPr>
            </w:pPr>
            <w:r>
              <w:rPr>
                <w:rFonts w:ascii="Calibri" w:hAnsi="Calibri" w:cs="Calibri"/>
                <w:color w:val="000000"/>
                <w:sz w:val="18"/>
                <w:szCs w:val="18"/>
              </w:rPr>
              <w:t>78,05</w:t>
            </w:r>
            <w:r w:rsidR="00902C80">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6362 Kapitalne pomoći proračunskim korisnicima iz proračuna koji im nije nadležan</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38.000,00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8B33ED" w:rsidP="00902C80">
            <w:pPr>
              <w:jc w:val="right"/>
              <w:rPr>
                <w:rFonts w:ascii="Calibri" w:hAnsi="Calibri" w:cs="Calibri"/>
                <w:color w:val="000000"/>
                <w:sz w:val="18"/>
                <w:szCs w:val="18"/>
              </w:rPr>
            </w:pPr>
            <w:r>
              <w:rPr>
                <w:rFonts w:ascii="Calibri" w:hAnsi="Calibri" w:cs="Calibri"/>
                <w:color w:val="000000"/>
                <w:sz w:val="18"/>
                <w:szCs w:val="18"/>
              </w:rPr>
              <w:t>38.000</w:t>
            </w:r>
            <w:r w:rsidR="00902C80">
              <w:rPr>
                <w:rFonts w:ascii="Calibri" w:hAnsi="Calibri" w:cs="Calibri"/>
                <w:color w:val="000000"/>
                <w:sz w:val="18"/>
                <w:szCs w:val="18"/>
              </w:rPr>
              <w:t>,00</w:t>
            </w:r>
          </w:p>
        </w:tc>
        <w:tc>
          <w:tcPr>
            <w:tcW w:w="987" w:type="dxa"/>
            <w:tcBorders>
              <w:top w:val="nil"/>
              <w:left w:val="nil"/>
              <w:bottom w:val="nil"/>
              <w:right w:val="nil"/>
            </w:tcBorders>
            <w:shd w:val="clear" w:color="auto" w:fill="auto"/>
            <w:noWrap/>
            <w:vAlign w:val="center"/>
          </w:tcPr>
          <w:p w:rsidR="00902C80" w:rsidRDefault="008B33ED" w:rsidP="00902C80">
            <w:pPr>
              <w:jc w:val="right"/>
              <w:rPr>
                <w:rFonts w:ascii="Calibri" w:hAnsi="Calibri" w:cs="Calibri"/>
                <w:color w:val="000000"/>
                <w:sz w:val="18"/>
                <w:szCs w:val="18"/>
              </w:rPr>
            </w:pPr>
            <w:r>
              <w:rPr>
                <w:rFonts w:ascii="Calibri" w:hAnsi="Calibri" w:cs="Calibri"/>
                <w:color w:val="000000"/>
                <w:sz w:val="18"/>
                <w:szCs w:val="18"/>
              </w:rPr>
              <w:t>10</w:t>
            </w:r>
            <w:r w:rsidR="00902C80">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tcPr>
          <w:p w:rsidR="00902C80" w:rsidRPr="002B6974" w:rsidRDefault="00902C80" w:rsidP="00902C80">
            <w:pPr>
              <w:rPr>
                <w:rFonts w:ascii="Calibri" w:hAnsi="Calibri"/>
                <w:b/>
                <w:color w:val="000000"/>
                <w:sz w:val="18"/>
                <w:szCs w:val="18"/>
              </w:rPr>
            </w:pPr>
            <w:r w:rsidRPr="002B6974">
              <w:rPr>
                <w:rFonts w:ascii="Calibri" w:hAnsi="Calibri"/>
                <w:b/>
                <w:color w:val="000000"/>
                <w:sz w:val="18"/>
                <w:szCs w:val="18"/>
              </w:rPr>
              <w:lastRenderedPageBreak/>
              <w:t>638 Pomoći iz državnog proračuna temeljem prijenosa EU sredstava</w:t>
            </w:r>
            <w:r w:rsidRPr="002B6974">
              <w:rPr>
                <w:rFonts w:ascii="Calibri" w:hAnsi="Calibri"/>
                <w:b/>
                <w:color w:val="000000"/>
                <w:sz w:val="18"/>
                <w:szCs w:val="18"/>
              </w:rPr>
              <w:tab/>
            </w:r>
          </w:p>
        </w:tc>
        <w:tc>
          <w:tcPr>
            <w:tcW w:w="1276" w:type="dxa"/>
            <w:tcBorders>
              <w:top w:val="nil"/>
              <w:left w:val="nil"/>
              <w:bottom w:val="nil"/>
              <w:right w:val="nil"/>
            </w:tcBorders>
            <w:shd w:val="clear" w:color="auto" w:fill="auto"/>
            <w:noWrap/>
            <w:vAlign w:val="center"/>
          </w:tcPr>
          <w:p w:rsidR="00902C80" w:rsidRPr="002B6974" w:rsidRDefault="00902C80" w:rsidP="00902C80">
            <w:pPr>
              <w:jc w:val="right"/>
              <w:rPr>
                <w:rFonts w:ascii="Calibri" w:hAnsi="Calibri" w:cs="Calibri"/>
                <w:b/>
                <w:color w:val="000000"/>
                <w:sz w:val="18"/>
                <w:szCs w:val="18"/>
              </w:rPr>
            </w:pPr>
            <w:r w:rsidRPr="002B6974">
              <w:rPr>
                <w:rFonts w:ascii="Calibri" w:hAnsi="Calibri" w:cs="Calibri"/>
                <w:b/>
                <w:color w:val="000000"/>
                <w:sz w:val="18"/>
                <w:szCs w:val="18"/>
              </w:rPr>
              <w:t>973.385,71</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nil"/>
              <w:right w:val="nil"/>
            </w:tcBorders>
            <w:shd w:val="clear" w:color="auto" w:fill="auto"/>
            <w:noWrap/>
            <w:vAlign w:val="center"/>
          </w:tcPr>
          <w:p w:rsidR="00902C80" w:rsidRDefault="00623E0A" w:rsidP="00902C80">
            <w:pPr>
              <w:jc w:val="right"/>
              <w:rPr>
                <w:rFonts w:ascii="Calibri" w:hAnsi="Calibri" w:cs="Calibri"/>
                <w:b/>
                <w:bCs/>
                <w:sz w:val="18"/>
                <w:szCs w:val="18"/>
              </w:rPr>
            </w:pPr>
            <w:r>
              <w:rPr>
                <w:rFonts w:ascii="Calibri" w:hAnsi="Calibri" w:cs="Calibri"/>
                <w:b/>
                <w:bCs/>
                <w:sz w:val="18"/>
                <w:szCs w:val="18"/>
              </w:rPr>
              <w:t>0,00</w:t>
            </w:r>
            <w:r w:rsidR="00902C80">
              <w:rPr>
                <w:rFonts w:ascii="Calibri" w:hAnsi="Calibri" w:cs="Calibri"/>
                <w:b/>
                <w:bCs/>
                <w:sz w:val="18"/>
                <w:szCs w:val="18"/>
              </w:rPr>
              <w:t> </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p>
        </w:tc>
      </w:tr>
      <w:tr w:rsidR="00902C80" w:rsidRPr="00510321" w:rsidTr="00902C80">
        <w:trPr>
          <w:trHeight w:val="300"/>
          <w:jc w:val="center"/>
        </w:trPr>
        <w:tc>
          <w:tcPr>
            <w:tcW w:w="3402" w:type="dxa"/>
            <w:shd w:val="clear" w:color="auto" w:fill="auto"/>
            <w:noWrap/>
            <w:vAlign w:val="center"/>
          </w:tcPr>
          <w:p w:rsidR="00902C80" w:rsidRPr="002B6974" w:rsidRDefault="00902C80" w:rsidP="00902C80">
            <w:pPr>
              <w:rPr>
                <w:rFonts w:ascii="Calibri" w:hAnsi="Calibri"/>
                <w:color w:val="000000"/>
                <w:sz w:val="18"/>
                <w:szCs w:val="18"/>
              </w:rPr>
            </w:pPr>
            <w:r w:rsidRPr="002B6974">
              <w:rPr>
                <w:rFonts w:ascii="Calibri" w:hAnsi="Calibri"/>
                <w:color w:val="000000"/>
                <w:sz w:val="18"/>
                <w:szCs w:val="18"/>
              </w:rPr>
              <w:t>6381 Tekuće pomoći iz državnog proračuna temeljem prijenosa EU sredstava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973.385,71</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623E0A" w:rsidP="00902C80">
            <w:pPr>
              <w:jc w:val="right"/>
              <w:rPr>
                <w:rFonts w:ascii="Calibri" w:hAnsi="Calibri" w:cs="Calibri"/>
                <w:color w:val="000000"/>
                <w:sz w:val="18"/>
                <w:szCs w:val="18"/>
              </w:rPr>
            </w:pPr>
            <w:r>
              <w:rPr>
                <w:rFonts w:ascii="Calibri" w:hAnsi="Calibri" w:cs="Calibri"/>
                <w:color w:val="000000"/>
                <w:sz w:val="18"/>
                <w:szCs w:val="18"/>
              </w:rPr>
              <w:t>0,00</w:t>
            </w:r>
            <w:r w:rsidR="00902C80">
              <w:rPr>
                <w:rFonts w:ascii="Calibri" w:hAnsi="Calibri" w:cs="Calibri"/>
                <w:color w:val="000000"/>
                <w:sz w:val="18"/>
                <w:szCs w:val="18"/>
              </w:rPr>
              <w:t> </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64 Prihodi od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2.795.947,14</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3.367.050,00</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3.629.</w:t>
            </w:r>
            <w:r w:rsidR="0061304C">
              <w:rPr>
                <w:rFonts w:ascii="Calibri" w:hAnsi="Calibri" w:cs="Calibri"/>
                <w:b/>
                <w:bCs/>
                <w:sz w:val="18"/>
                <w:szCs w:val="18"/>
              </w:rPr>
              <w:t>817,72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129,82%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107,80%</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641 Prihodi od financijske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28.460,67</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103.050,00</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97.0</w:t>
            </w:r>
            <w:r w:rsidR="0061304C">
              <w:rPr>
                <w:rFonts w:ascii="Calibri" w:hAnsi="Calibri" w:cs="Calibri"/>
                <w:b/>
                <w:bCs/>
                <w:sz w:val="18"/>
                <w:szCs w:val="18"/>
              </w:rPr>
              <w:t>69,00</w:t>
            </w:r>
          </w:p>
        </w:tc>
        <w:tc>
          <w:tcPr>
            <w:tcW w:w="987"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341,0</w:t>
            </w:r>
            <w:r w:rsidR="0061304C">
              <w:rPr>
                <w:rFonts w:ascii="Calibri" w:hAnsi="Calibri" w:cs="Calibri"/>
                <w:b/>
                <w:bCs/>
                <w:sz w:val="18"/>
                <w:szCs w:val="18"/>
              </w:rPr>
              <w:t>6</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94,</w:t>
            </w:r>
            <w:r w:rsidR="0061304C">
              <w:rPr>
                <w:rFonts w:ascii="Calibri" w:hAnsi="Calibri" w:cs="Calibri"/>
                <w:b/>
                <w:bCs/>
                <w:sz w:val="18"/>
                <w:szCs w:val="18"/>
              </w:rPr>
              <w:t>20</w:t>
            </w:r>
            <w:r>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6413 Kamate na oročena sredstva i depozite po viđenju</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2.948,89</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color w:val="000000"/>
                <w:sz w:val="18"/>
                <w:szCs w:val="18"/>
              </w:rPr>
            </w:pPr>
            <w:r>
              <w:rPr>
                <w:rFonts w:ascii="Calibri" w:hAnsi="Calibri" w:cs="Calibri"/>
                <w:color w:val="000000"/>
                <w:sz w:val="18"/>
                <w:szCs w:val="18"/>
              </w:rPr>
              <w:t>3.8</w:t>
            </w:r>
            <w:r w:rsidR="0061304C">
              <w:rPr>
                <w:rFonts w:ascii="Calibri" w:hAnsi="Calibri" w:cs="Calibri"/>
                <w:color w:val="000000"/>
                <w:sz w:val="18"/>
                <w:szCs w:val="18"/>
              </w:rPr>
              <w:t>47,55</w:t>
            </w:r>
          </w:p>
        </w:tc>
        <w:tc>
          <w:tcPr>
            <w:tcW w:w="987"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color w:val="000000"/>
                <w:sz w:val="18"/>
                <w:szCs w:val="18"/>
              </w:rPr>
            </w:pPr>
            <w:r>
              <w:rPr>
                <w:rFonts w:ascii="Calibri" w:hAnsi="Calibri" w:cs="Calibri"/>
                <w:color w:val="000000"/>
                <w:sz w:val="18"/>
                <w:szCs w:val="18"/>
              </w:rPr>
              <w:t>130,</w:t>
            </w:r>
            <w:r w:rsidR="0061304C">
              <w:rPr>
                <w:rFonts w:ascii="Calibri" w:hAnsi="Calibri" w:cs="Calibri"/>
                <w:color w:val="000000"/>
                <w:sz w:val="18"/>
                <w:szCs w:val="18"/>
              </w:rPr>
              <w:t>47</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6414 Prihodi od zateznih kamata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25.511,78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93.221,45</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365,41%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642 Prihodi od nefinancijske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2.767.486,47</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3.264.000,00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3.532.748,72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127,65%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108,23%</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6421 Naknade za koncesije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214.083,22</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225.852,97</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105,50%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6422 Prihodi od zakupa i iznajmljivanja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2.505.389,24</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3.268.570,63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130,46%</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6423 Naknada za korištenje nefinancijske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48.014,01</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38.325,12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79,82%</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65 Prihodi od upravnih i administrativnih pristojbi, pristojbi po posebnim propisima i naknada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10.085.729,18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10.675.150,00</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9.0</w:t>
            </w:r>
            <w:r w:rsidR="0061304C">
              <w:rPr>
                <w:rFonts w:ascii="Calibri" w:hAnsi="Calibri" w:cs="Calibri"/>
                <w:b/>
                <w:bCs/>
                <w:sz w:val="18"/>
                <w:szCs w:val="18"/>
              </w:rPr>
              <w:t>56.205,30</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89,79</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8</w:t>
            </w:r>
            <w:r w:rsidR="0061304C">
              <w:rPr>
                <w:rFonts w:ascii="Calibri" w:hAnsi="Calibri" w:cs="Calibri"/>
                <w:b/>
                <w:bCs/>
                <w:sz w:val="18"/>
                <w:szCs w:val="18"/>
              </w:rPr>
              <w:t>4,83</w:t>
            </w:r>
            <w:r>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651 Upravne i administrativne pristojbe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615.758,73</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801.500,00</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7</w:t>
            </w:r>
            <w:r w:rsidR="0061304C">
              <w:rPr>
                <w:rFonts w:ascii="Calibri" w:hAnsi="Calibri" w:cs="Calibri"/>
                <w:b/>
                <w:bCs/>
                <w:sz w:val="18"/>
                <w:szCs w:val="18"/>
              </w:rPr>
              <w:t>64.101,67</w:t>
            </w:r>
          </w:p>
        </w:tc>
        <w:tc>
          <w:tcPr>
            <w:tcW w:w="987"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12</w:t>
            </w:r>
            <w:r w:rsidR="0061304C">
              <w:rPr>
                <w:rFonts w:ascii="Calibri" w:hAnsi="Calibri" w:cs="Calibri"/>
                <w:b/>
                <w:bCs/>
                <w:sz w:val="18"/>
                <w:szCs w:val="18"/>
              </w:rPr>
              <w:t>4</w:t>
            </w:r>
            <w:r>
              <w:rPr>
                <w:rFonts w:ascii="Calibri" w:hAnsi="Calibri" w:cs="Calibri"/>
                <w:b/>
                <w:bCs/>
                <w:sz w:val="18"/>
                <w:szCs w:val="18"/>
              </w:rPr>
              <w:t>,</w:t>
            </w:r>
            <w:r w:rsidR="0061304C">
              <w:rPr>
                <w:rFonts w:ascii="Calibri" w:hAnsi="Calibri" w:cs="Calibri"/>
                <w:b/>
                <w:bCs/>
                <w:sz w:val="18"/>
                <w:szCs w:val="18"/>
              </w:rPr>
              <w:t>0</w:t>
            </w:r>
            <w:r>
              <w:rPr>
                <w:rFonts w:ascii="Calibri" w:hAnsi="Calibri" w:cs="Calibri"/>
                <w:b/>
                <w:bCs/>
                <w:sz w:val="18"/>
                <w:szCs w:val="18"/>
              </w:rPr>
              <w:t>9%</w:t>
            </w:r>
          </w:p>
        </w:tc>
        <w:tc>
          <w:tcPr>
            <w:tcW w:w="855"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b/>
                <w:bCs/>
                <w:sz w:val="18"/>
                <w:szCs w:val="18"/>
              </w:rPr>
            </w:pPr>
            <w:r>
              <w:rPr>
                <w:rFonts w:ascii="Calibri" w:hAnsi="Calibri" w:cs="Calibri"/>
                <w:b/>
                <w:bCs/>
                <w:sz w:val="18"/>
                <w:szCs w:val="18"/>
              </w:rPr>
              <w:t>9</w:t>
            </w:r>
            <w:r w:rsidR="0061304C">
              <w:rPr>
                <w:rFonts w:ascii="Calibri" w:hAnsi="Calibri" w:cs="Calibri"/>
                <w:b/>
                <w:bCs/>
                <w:sz w:val="18"/>
                <w:szCs w:val="18"/>
              </w:rPr>
              <w:t>5</w:t>
            </w:r>
            <w:r>
              <w:rPr>
                <w:rFonts w:ascii="Calibri" w:hAnsi="Calibri" w:cs="Calibri"/>
                <w:b/>
                <w:bCs/>
                <w:sz w:val="18"/>
                <w:szCs w:val="18"/>
              </w:rPr>
              <w:t>,</w:t>
            </w:r>
            <w:r w:rsidR="0061304C">
              <w:rPr>
                <w:rFonts w:ascii="Calibri" w:hAnsi="Calibri" w:cs="Calibri"/>
                <w:b/>
                <w:bCs/>
                <w:sz w:val="18"/>
                <w:szCs w:val="18"/>
              </w:rPr>
              <w:t>33</w:t>
            </w:r>
            <w:r>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6513 Ostale upravne pristojbe i naknade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43.896,46</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37.792,06</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86,09%</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6514 Ostale pristojbe i naknade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571.862,27</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color w:val="000000"/>
                <w:sz w:val="18"/>
                <w:szCs w:val="18"/>
              </w:rPr>
            </w:pPr>
            <w:r>
              <w:rPr>
                <w:rFonts w:ascii="Calibri" w:hAnsi="Calibri" w:cs="Calibri"/>
                <w:color w:val="000000"/>
                <w:sz w:val="18"/>
                <w:szCs w:val="18"/>
              </w:rPr>
              <w:t>7</w:t>
            </w:r>
            <w:r w:rsidR="0061304C">
              <w:rPr>
                <w:rFonts w:ascii="Calibri" w:hAnsi="Calibri" w:cs="Calibri"/>
                <w:color w:val="000000"/>
                <w:sz w:val="18"/>
                <w:szCs w:val="18"/>
              </w:rPr>
              <w:t>26.309,61</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color w:val="000000"/>
                <w:sz w:val="18"/>
                <w:szCs w:val="18"/>
              </w:rPr>
            </w:pPr>
            <w:r>
              <w:rPr>
                <w:rFonts w:ascii="Calibri" w:hAnsi="Calibri" w:cs="Calibri"/>
                <w:color w:val="000000"/>
                <w:sz w:val="18"/>
                <w:szCs w:val="18"/>
              </w:rPr>
              <w:t>127,01</w:t>
            </w:r>
            <w:r w:rsidR="00902C80">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652 Prihodi po posebnim propisima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3.485.056,25</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3.651.350,00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2.216.817,09</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63,61%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60,71%</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6522 Prihodi vodnog gospodarstva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19.787,28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14.726,85</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74,43%</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6524 Doprinosi za šume</w:t>
            </w:r>
          </w:p>
        </w:tc>
        <w:tc>
          <w:tcPr>
            <w:tcW w:w="1276" w:type="dxa"/>
            <w:tcBorders>
              <w:top w:val="nil"/>
              <w:left w:val="nil"/>
              <w:bottom w:val="nil"/>
              <w:right w:val="nil"/>
            </w:tcBorders>
            <w:shd w:val="clear" w:color="auto" w:fill="auto"/>
            <w:noWrap/>
            <w:vAlign w:val="center"/>
          </w:tcPr>
          <w:p w:rsidR="00902C80" w:rsidRDefault="00E17A1C" w:rsidP="00902C80">
            <w:pPr>
              <w:jc w:val="right"/>
              <w:rPr>
                <w:rFonts w:ascii="Calibri" w:hAnsi="Calibri" w:cs="Calibri"/>
                <w:color w:val="000000"/>
                <w:sz w:val="18"/>
                <w:szCs w:val="18"/>
              </w:rPr>
            </w:pPr>
            <w:r>
              <w:rPr>
                <w:rFonts w:ascii="Calibri" w:hAnsi="Calibri" w:cs="Calibri"/>
                <w:color w:val="000000"/>
                <w:sz w:val="18"/>
                <w:szCs w:val="18"/>
              </w:rPr>
              <w:t>0,00</w:t>
            </w:r>
            <w:r w:rsidR="00902C80">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11,71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6526 Ostali nespomenuti prihodi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3.465.268,97</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2.202.078,53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63,55%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653 Komunalni doprinosi i naknade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5.984.914,20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6.222.300,00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6.075.286,54</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101,51%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97,64%</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6531 Komunalni doprinosi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3.037.217,03</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1.957.750,29</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64,46%</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6532 Komunalne naknade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2.947.697,17</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4.117.536,25</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139,69%</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66 Prihodi od prodaje proizvoda i robe te pruženih usluga i prihodi od donacija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135.930,52</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401.500,00</w:t>
            </w:r>
          </w:p>
        </w:tc>
        <w:tc>
          <w:tcPr>
            <w:tcW w:w="1276"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401.490,90</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295,36</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100,00</w:t>
            </w:r>
            <w:r w:rsidR="00902C80">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661 Prihodi od prodaje proizvoda i robe te pruženih usluga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113.430,52</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229.500,00</w:t>
            </w:r>
          </w:p>
        </w:tc>
        <w:tc>
          <w:tcPr>
            <w:tcW w:w="1276"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217.193,50</w:t>
            </w:r>
          </w:p>
        </w:tc>
        <w:tc>
          <w:tcPr>
            <w:tcW w:w="987"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191,48</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61304C" w:rsidP="00902C80">
            <w:pPr>
              <w:jc w:val="right"/>
              <w:rPr>
                <w:rFonts w:ascii="Calibri" w:hAnsi="Calibri" w:cs="Calibri"/>
                <w:b/>
                <w:bCs/>
                <w:sz w:val="18"/>
                <w:szCs w:val="18"/>
              </w:rPr>
            </w:pPr>
            <w:r>
              <w:rPr>
                <w:rFonts w:ascii="Calibri" w:hAnsi="Calibri" w:cs="Calibri"/>
                <w:b/>
                <w:bCs/>
                <w:sz w:val="18"/>
                <w:szCs w:val="18"/>
              </w:rPr>
              <w:t>94,64</w:t>
            </w:r>
            <w:r w:rsidR="00902C80">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6615 Prihodi od pruženih usluga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113.430,52</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61304C" w:rsidP="0061304C">
            <w:pPr>
              <w:jc w:val="right"/>
              <w:rPr>
                <w:rFonts w:ascii="Calibri" w:hAnsi="Calibri" w:cs="Calibri"/>
                <w:color w:val="000000"/>
                <w:sz w:val="18"/>
                <w:szCs w:val="18"/>
              </w:rPr>
            </w:pPr>
            <w:r>
              <w:rPr>
                <w:rFonts w:ascii="Calibri" w:hAnsi="Calibri" w:cs="Calibri"/>
                <w:color w:val="000000"/>
                <w:sz w:val="18"/>
                <w:szCs w:val="18"/>
              </w:rPr>
              <w:t>217.193,50</w:t>
            </w:r>
          </w:p>
        </w:tc>
        <w:tc>
          <w:tcPr>
            <w:tcW w:w="987" w:type="dxa"/>
            <w:tcBorders>
              <w:top w:val="nil"/>
              <w:left w:val="nil"/>
              <w:bottom w:val="nil"/>
              <w:right w:val="nil"/>
            </w:tcBorders>
            <w:shd w:val="clear" w:color="auto" w:fill="auto"/>
            <w:noWrap/>
            <w:vAlign w:val="center"/>
          </w:tcPr>
          <w:p w:rsidR="00902C80" w:rsidRDefault="00902C80" w:rsidP="0061304C">
            <w:pPr>
              <w:jc w:val="right"/>
              <w:rPr>
                <w:rFonts w:ascii="Calibri" w:hAnsi="Calibri" w:cs="Calibri"/>
                <w:color w:val="000000"/>
                <w:sz w:val="18"/>
                <w:szCs w:val="18"/>
              </w:rPr>
            </w:pPr>
            <w:r>
              <w:rPr>
                <w:rFonts w:ascii="Calibri" w:hAnsi="Calibri" w:cs="Calibri"/>
                <w:color w:val="000000"/>
                <w:sz w:val="18"/>
                <w:szCs w:val="18"/>
              </w:rPr>
              <w:t>1</w:t>
            </w:r>
            <w:r w:rsidR="0061304C">
              <w:rPr>
                <w:rFonts w:ascii="Calibri" w:hAnsi="Calibri" w:cs="Calibri"/>
                <w:color w:val="000000"/>
                <w:sz w:val="18"/>
                <w:szCs w:val="18"/>
              </w:rPr>
              <w:t>91,48</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663 Donacije od pravnih i fizičkih osoba izvan općeg proračuna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22.500,00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172.000,00</w:t>
            </w:r>
          </w:p>
        </w:tc>
        <w:tc>
          <w:tcPr>
            <w:tcW w:w="1276" w:type="dxa"/>
            <w:tcBorders>
              <w:top w:val="nil"/>
              <w:left w:val="nil"/>
              <w:bottom w:val="nil"/>
              <w:right w:val="nil"/>
            </w:tcBorders>
            <w:shd w:val="clear" w:color="auto" w:fill="auto"/>
            <w:noWrap/>
            <w:vAlign w:val="center"/>
          </w:tcPr>
          <w:p w:rsidR="00902C80" w:rsidRDefault="0066418D" w:rsidP="00902C80">
            <w:pPr>
              <w:jc w:val="right"/>
              <w:rPr>
                <w:rFonts w:ascii="Calibri" w:hAnsi="Calibri" w:cs="Calibri"/>
                <w:b/>
                <w:bCs/>
                <w:sz w:val="18"/>
                <w:szCs w:val="18"/>
              </w:rPr>
            </w:pPr>
            <w:r>
              <w:rPr>
                <w:rFonts w:ascii="Calibri" w:hAnsi="Calibri" w:cs="Calibri"/>
                <w:b/>
                <w:bCs/>
                <w:sz w:val="18"/>
                <w:szCs w:val="18"/>
              </w:rPr>
              <w:t>184.297,40</w:t>
            </w:r>
          </w:p>
        </w:tc>
        <w:tc>
          <w:tcPr>
            <w:tcW w:w="987" w:type="dxa"/>
            <w:tcBorders>
              <w:top w:val="nil"/>
              <w:left w:val="nil"/>
              <w:bottom w:val="nil"/>
              <w:right w:val="nil"/>
            </w:tcBorders>
            <w:shd w:val="clear" w:color="auto" w:fill="auto"/>
            <w:noWrap/>
            <w:vAlign w:val="center"/>
          </w:tcPr>
          <w:p w:rsidR="00902C80" w:rsidRDefault="0066418D" w:rsidP="00902C80">
            <w:pPr>
              <w:jc w:val="right"/>
              <w:rPr>
                <w:rFonts w:ascii="Calibri" w:hAnsi="Calibri" w:cs="Calibri"/>
                <w:b/>
                <w:bCs/>
                <w:sz w:val="18"/>
                <w:szCs w:val="18"/>
              </w:rPr>
            </w:pPr>
            <w:r>
              <w:rPr>
                <w:rFonts w:ascii="Calibri" w:hAnsi="Calibri" w:cs="Calibri"/>
                <w:b/>
                <w:bCs/>
                <w:sz w:val="18"/>
                <w:szCs w:val="18"/>
              </w:rPr>
              <w:t>819,10</w:t>
            </w:r>
            <w:r w:rsidR="00902C80">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902C80" w:rsidRDefault="0066418D" w:rsidP="00902C80">
            <w:pPr>
              <w:jc w:val="right"/>
              <w:rPr>
                <w:rFonts w:ascii="Calibri" w:hAnsi="Calibri" w:cs="Calibri"/>
                <w:b/>
                <w:bCs/>
                <w:sz w:val="18"/>
                <w:szCs w:val="18"/>
              </w:rPr>
            </w:pPr>
            <w:r>
              <w:rPr>
                <w:rFonts w:ascii="Calibri" w:hAnsi="Calibri" w:cs="Calibri"/>
                <w:b/>
                <w:bCs/>
                <w:sz w:val="18"/>
                <w:szCs w:val="18"/>
              </w:rPr>
              <w:t>107,15</w:t>
            </w:r>
            <w:r w:rsidR="00902C80">
              <w:rPr>
                <w:rFonts w:ascii="Calibri" w:hAnsi="Calibri" w:cs="Calibri"/>
                <w:b/>
                <w:bCs/>
                <w:sz w:val="18"/>
                <w:szCs w:val="18"/>
              </w:rPr>
              <w:t>%</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6631 Tekuće donacije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22.500,00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66418D" w:rsidP="00902C80">
            <w:pPr>
              <w:jc w:val="right"/>
              <w:rPr>
                <w:rFonts w:ascii="Calibri" w:hAnsi="Calibri" w:cs="Calibri"/>
                <w:color w:val="000000"/>
                <w:sz w:val="18"/>
                <w:szCs w:val="18"/>
              </w:rPr>
            </w:pPr>
            <w:r>
              <w:rPr>
                <w:rFonts w:ascii="Calibri" w:hAnsi="Calibri" w:cs="Calibri"/>
                <w:color w:val="000000"/>
                <w:sz w:val="18"/>
                <w:szCs w:val="18"/>
              </w:rPr>
              <w:t>184.297,40</w:t>
            </w:r>
          </w:p>
        </w:tc>
        <w:tc>
          <w:tcPr>
            <w:tcW w:w="987" w:type="dxa"/>
            <w:tcBorders>
              <w:top w:val="nil"/>
              <w:left w:val="nil"/>
              <w:bottom w:val="nil"/>
              <w:right w:val="nil"/>
            </w:tcBorders>
            <w:shd w:val="clear" w:color="auto" w:fill="auto"/>
            <w:noWrap/>
            <w:vAlign w:val="center"/>
          </w:tcPr>
          <w:p w:rsidR="00902C80" w:rsidRDefault="0066418D" w:rsidP="00902C80">
            <w:pPr>
              <w:jc w:val="right"/>
              <w:rPr>
                <w:rFonts w:ascii="Calibri" w:hAnsi="Calibri" w:cs="Calibri"/>
                <w:color w:val="000000"/>
                <w:sz w:val="18"/>
                <w:szCs w:val="18"/>
              </w:rPr>
            </w:pPr>
            <w:r>
              <w:rPr>
                <w:rFonts w:ascii="Calibri" w:hAnsi="Calibri" w:cs="Calibri"/>
                <w:color w:val="000000"/>
                <w:sz w:val="18"/>
                <w:szCs w:val="18"/>
              </w:rPr>
              <w:t>819,10</w:t>
            </w:r>
            <w:r w:rsidR="00902C80">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68 Kazne, upravne mjere i ostali prihodi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160.608,76</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300.000,00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256.629,32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159,79%</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85,54%</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681 Kazne i upravne mjere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160.026,98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300.000,00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256.629,32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160,37%</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85,54%</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6819 Ostale kazne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160.026,98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256.629,32</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160,37%</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r>
      <w:tr w:rsidR="00902C80" w:rsidRPr="00510321" w:rsidTr="00902C80">
        <w:trPr>
          <w:trHeight w:val="300"/>
          <w:jc w:val="center"/>
        </w:trPr>
        <w:tc>
          <w:tcPr>
            <w:tcW w:w="3402" w:type="dxa"/>
            <w:shd w:val="clear" w:color="auto" w:fill="auto"/>
            <w:noWrap/>
            <w:vAlign w:val="center"/>
          </w:tcPr>
          <w:p w:rsidR="00902C80" w:rsidRPr="009100AF" w:rsidRDefault="00902C80" w:rsidP="00902C80">
            <w:pPr>
              <w:rPr>
                <w:rFonts w:ascii="Calibri" w:hAnsi="Calibri"/>
                <w:b/>
                <w:color w:val="000000"/>
                <w:sz w:val="18"/>
                <w:szCs w:val="18"/>
              </w:rPr>
            </w:pPr>
            <w:r w:rsidRPr="009100AF">
              <w:rPr>
                <w:rFonts w:ascii="Calibri" w:hAnsi="Calibri"/>
                <w:b/>
                <w:color w:val="000000"/>
                <w:sz w:val="18"/>
                <w:szCs w:val="18"/>
              </w:rPr>
              <w:t xml:space="preserve">683 Ostali prihodi  </w:t>
            </w:r>
            <w:r w:rsidRPr="009100AF">
              <w:rPr>
                <w:rFonts w:ascii="Calibri" w:hAnsi="Calibri"/>
                <w:b/>
                <w:color w:val="000000"/>
                <w:sz w:val="18"/>
                <w:szCs w:val="18"/>
              </w:rPr>
              <w:tab/>
            </w:r>
            <w:r w:rsidRPr="009100AF">
              <w:rPr>
                <w:rFonts w:ascii="Calibri" w:hAnsi="Calibri"/>
                <w:b/>
                <w:color w:val="000000"/>
                <w:sz w:val="18"/>
                <w:szCs w:val="18"/>
              </w:rPr>
              <w:tab/>
            </w:r>
            <w:r w:rsidRPr="009100AF">
              <w:rPr>
                <w:rFonts w:ascii="Calibri" w:hAnsi="Calibri"/>
                <w:b/>
                <w:color w:val="000000"/>
                <w:sz w:val="18"/>
                <w:szCs w:val="18"/>
              </w:rPr>
              <w:tab/>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581,78</w:t>
            </w:r>
          </w:p>
        </w:tc>
        <w:tc>
          <w:tcPr>
            <w:tcW w:w="1276" w:type="dxa"/>
            <w:tcBorders>
              <w:top w:val="nil"/>
              <w:left w:val="nil"/>
              <w:bottom w:val="nil"/>
              <w:right w:val="nil"/>
            </w:tcBorders>
            <w:shd w:val="clear" w:color="auto" w:fill="auto"/>
            <w:noWrap/>
            <w:vAlign w:val="center"/>
          </w:tcPr>
          <w:p w:rsidR="00902C80" w:rsidRDefault="00E17A1C" w:rsidP="00902C80">
            <w:pPr>
              <w:jc w:val="right"/>
              <w:rPr>
                <w:rFonts w:ascii="Calibri" w:hAnsi="Calibri" w:cs="Calibri"/>
                <w:b/>
                <w:bCs/>
                <w:sz w:val="18"/>
                <w:szCs w:val="18"/>
              </w:rPr>
            </w:pPr>
            <w:r>
              <w:rPr>
                <w:rFonts w:ascii="Calibri" w:hAnsi="Calibri" w:cs="Calibri"/>
                <w:b/>
                <w:bCs/>
                <w:sz w:val="18"/>
                <w:szCs w:val="18"/>
              </w:rPr>
              <w:t>0,00</w:t>
            </w:r>
            <w:r w:rsidR="00902C80">
              <w:rPr>
                <w:rFonts w:ascii="Calibri" w:hAnsi="Calibri" w:cs="Calibri"/>
                <w:b/>
                <w:bCs/>
                <w:sz w:val="18"/>
                <w:szCs w:val="18"/>
              </w:rPr>
              <w:t> </w:t>
            </w:r>
          </w:p>
        </w:tc>
        <w:tc>
          <w:tcPr>
            <w:tcW w:w="1276" w:type="dxa"/>
            <w:tcBorders>
              <w:top w:val="nil"/>
              <w:left w:val="nil"/>
              <w:bottom w:val="nil"/>
              <w:right w:val="nil"/>
            </w:tcBorders>
            <w:shd w:val="clear" w:color="auto" w:fill="auto"/>
            <w:noWrap/>
            <w:vAlign w:val="center"/>
          </w:tcPr>
          <w:p w:rsidR="00902C80" w:rsidRDefault="00DA60E2" w:rsidP="00DA60E2">
            <w:pPr>
              <w:jc w:val="right"/>
              <w:rPr>
                <w:rFonts w:ascii="Calibri" w:hAnsi="Calibri" w:cs="Calibri"/>
                <w:b/>
                <w:bCs/>
                <w:sz w:val="18"/>
                <w:szCs w:val="18"/>
              </w:rPr>
            </w:pPr>
            <w:r>
              <w:rPr>
                <w:rFonts w:ascii="Calibri" w:hAnsi="Calibri" w:cs="Calibri"/>
                <w:b/>
                <w:bCs/>
                <w:sz w:val="18"/>
                <w:szCs w:val="18"/>
              </w:rPr>
              <w:t>0,00</w:t>
            </w:r>
            <w:r w:rsidR="00902C80">
              <w:rPr>
                <w:rFonts w:ascii="Calibri" w:hAnsi="Calibri" w:cs="Calibri"/>
                <w:b/>
                <w:bCs/>
                <w:sz w:val="18"/>
                <w:szCs w:val="18"/>
              </w:rPr>
              <w:t> </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p>
        </w:tc>
      </w:tr>
      <w:tr w:rsidR="00902C80" w:rsidRPr="00510321" w:rsidTr="00902C80">
        <w:trPr>
          <w:trHeight w:val="300"/>
          <w:jc w:val="center"/>
        </w:trPr>
        <w:tc>
          <w:tcPr>
            <w:tcW w:w="3402" w:type="dxa"/>
            <w:shd w:val="clear" w:color="auto" w:fill="auto"/>
            <w:noWrap/>
            <w:vAlign w:val="center"/>
          </w:tcPr>
          <w:p w:rsidR="00902C80" w:rsidRPr="00510321" w:rsidRDefault="00902C80" w:rsidP="00902C80">
            <w:pPr>
              <w:rPr>
                <w:rFonts w:ascii="Calibri" w:hAnsi="Calibri"/>
                <w:color w:val="000000"/>
                <w:sz w:val="18"/>
                <w:szCs w:val="18"/>
              </w:rPr>
            </w:pPr>
            <w:r>
              <w:rPr>
                <w:rFonts w:ascii="Calibri" w:hAnsi="Calibri"/>
                <w:color w:val="000000"/>
                <w:sz w:val="18"/>
                <w:szCs w:val="18"/>
              </w:rPr>
              <w:t xml:space="preserve">6831 </w:t>
            </w:r>
            <w:r w:rsidRPr="009100AF">
              <w:rPr>
                <w:rFonts w:ascii="Calibri" w:hAnsi="Calibri"/>
                <w:color w:val="000000"/>
                <w:sz w:val="18"/>
                <w:szCs w:val="18"/>
              </w:rPr>
              <w:t xml:space="preserve">Ostali prihodi     </w:t>
            </w:r>
            <w:r w:rsidRPr="009100AF">
              <w:rPr>
                <w:rFonts w:ascii="Calibri" w:hAnsi="Calibri"/>
                <w:color w:val="000000"/>
                <w:sz w:val="18"/>
                <w:szCs w:val="18"/>
              </w:rPr>
              <w:tab/>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581,78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DA60E2" w:rsidP="00902C80">
            <w:pPr>
              <w:jc w:val="right"/>
              <w:rPr>
                <w:rFonts w:ascii="Calibri" w:hAnsi="Calibri" w:cs="Calibri"/>
                <w:color w:val="000000"/>
                <w:sz w:val="18"/>
                <w:szCs w:val="18"/>
              </w:rPr>
            </w:pPr>
            <w:r>
              <w:rPr>
                <w:rFonts w:ascii="Calibri" w:hAnsi="Calibri" w:cs="Calibri"/>
                <w:color w:val="000000"/>
                <w:sz w:val="18"/>
                <w:szCs w:val="18"/>
              </w:rPr>
              <w:t>0,00</w:t>
            </w:r>
            <w:r w:rsidR="00902C80">
              <w:rPr>
                <w:rFonts w:ascii="Calibri" w:hAnsi="Calibri" w:cs="Calibri"/>
                <w:color w:val="000000"/>
                <w:sz w:val="18"/>
                <w:szCs w:val="18"/>
              </w:rPr>
              <w:t> </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7 Prihodi od prodaje nefinancijske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2.075.850,01</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3.255.000,00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3.734.744,01</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179,91%</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114,74%</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 xml:space="preserve">71 Prihodi od prodaje </w:t>
            </w:r>
            <w:proofErr w:type="spellStart"/>
            <w:r w:rsidRPr="00510321">
              <w:rPr>
                <w:rFonts w:ascii="Calibri" w:hAnsi="Calibri"/>
                <w:b/>
                <w:bCs/>
                <w:sz w:val="18"/>
                <w:szCs w:val="18"/>
              </w:rPr>
              <w:t>neproizvedene</w:t>
            </w:r>
            <w:proofErr w:type="spellEnd"/>
            <w:r w:rsidRPr="00510321">
              <w:rPr>
                <w:rFonts w:ascii="Calibri" w:hAnsi="Calibri"/>
                <w:b/>
                <w:bCs/>
                <w:sz w:val="18"/>
                <w:szCs w:val="18"/>
              </w:rPr>
              <w:t xml:space="preserve"> dugotrajne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2.066.203,58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3.250.000,00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3.730.433,88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180,55%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114,78%</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711 Prihodi od prodaje materijalne imovine - prirodnih bogatstava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2.066.203,58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3.250.000,00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3.730.433,88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180,55%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114,78%</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t>7111 Zemljište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2.066.203,58</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3.730.433,88</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180,55%</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72 Prihodi od prodaje proizvedene dugotrajne imovine</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9.646,43</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4.310,13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44,68%</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86,20%</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b/>
                <w:bCs/>
                <w:sz w:val="18"/>
                <w:szCs w:val="18"/>
              </w:rPr>
            </w:pPr>
            <w:r w:rsidRPr="00510321">
              <w:rPr>
                <w:rFonts w:ascii="Calibri" w:hAnsi="Calibri"/>
                <w:b/>
                <w:bCs/>
                <w:sz w:val="18"/>
                <w:szCs w:val="18"/>
              </w:rPr>
              <w:t>721 Prihodi od prodaje građevinskih objekata</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9.646,43</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5.000,00</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4.310,13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44,68%</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b/>
                <w:bCs/>
                <w:sz w:val="18"/>
                <w:szCs w:val="18"/>
              </w:rPr>
            </w:pPr>
            <w:r>
              <w:rPr>
                <w:rFonts w:ascii="Calibri" w:hAnsi="Calibri" w:cs="Calibri"/>
                <w:b/>
                <w:bCs/>
                <w:sz w:val="18"/>
                <w:szCs w:val="18"/>
              </w:rPr>
              <w:t>86,20%</w:t>
            </w:r>
          </w:p>
        </w:tc>
      </w:tr>
      <w:tr w:rsidR="00902C80" w:rsidRPr="00510321" w:rsidTr="00902C80">
        <w:trPr>
          <w:trHeight w:val="300"/>
          <w:jc w:val="center"/>
        </w:trPr>
        <w:tc>
          <w:tcPr>
            <w:tcW w:w="3402" w:type="dxa"/>
            <w:shd w:val="clear" w:color="auto" w:fill="auto"/>
            <w:noWrap/>
            <w:vAlign w:val="center"/>
            <w:hideMark/>
          </w:tcPr>
          <w:p w:rsidR="00902C80" w:rsidRPr="00510321" w:rsidRDefault="00902C80" w:rsidP="00902C80">
            <w:pPr>
              <w:rPr>
                <w:rFonts w:ascii="Calibri" w:hAnsi="Calibri"/>
                <w:color w:val="000000"/>
                <w:sz w:val="18"/>
                <w:szCs w:val="18"/>
              </w:rPr>
            </w:pPr>
            <w:r w:rsidRPr="00510321">
              <w:rPr>
                <w:rFonts w:ascii="Calibri" w:hAnsi="Calibri"/>
                <w:color w:val="000000"/>
                <w:sz w:val="18"/>
                <w:szCs w:val="18"/>
              </w:rPr>
              <w:lastRenderedPageBreak/>
              <w:t>7211 Stambeni objekti</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9.646,43</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4.310,13</w:t>
            </w:r>
          </w:p>
        </w:tc>
        <w:tc>
          <w:tcPr>
            <w:tcW w:w="987"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r>
              <w:rPr>
                <w:rFonts w:ascii="Calibri" w:hAnsi="Calibri" w:cs="Calibri"/>
                <w:color w:val="000000"/>
                <w:sz w:val="18"/>
                <w:szCs w:val="18"/>
              </w:rPr>
              <w:t>44,68%</w:t>
            </w:r>
          </w:p>
        </w:tc>
        <w:tc>
          <w:tcPr>
            <w:tcW w:w="855" w:type="dxa"/>
            <w:tcBorders>
              <w:top w:val="nil"/>
              <w:left w:val="nil"/>
              <w:bottom w:val="nil"/>
              <w:right w:val="nil"/>
            </w:tcBorders>
            <w:shd w:val="clear" w:color="auto" w:fill="auto"/>
            <w:noWrap/>
            <w:vAlign w:val="center"/>
          </w:tcPr>
          <w:p w:rsidR="00902C80" w:rsidRDefault="00902C80" w:rsidP="00902C80">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 Rashodi poslovanja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22.014.737,27</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29.549.850,00</w:t>
            </w:r>
          </w:p>
        </w:tc>
        <w:tc>
          <w:tcPr>
            <w:tcW w:w="1276" w:type="dxa"/>
            <w:tcBorders>
              <w:top w:val="nil"/>
              <w:left w:val="nil"/>
              <w:bottom w:val="nil"/>
              <w:right w:val="nil"/>
            </w:tcBorders>
            <w:shd w:val="clear" w:color="auto" w:fill="auto"/>
            <w:noWrap/>
            <w:vAlign w:val="center"/>
          </w:tcPr>
          <w:p w:rsidR="00890D93" w:rsidRDefault="00890D93" w:rsidP="0066418D">
            <w:pPr>
              <w:jc w:val="right"/>
              <w:rPr>
                <w:rFonts w:ascii="Calibri" w:hAnsi="Calibri" w:cs="Calibri"/>
                <w:b/>
                <w:bCs/>
                <w:sz w:val="18"/>
                <w:szCs w:val="18"/>
              </w:rPr>
            </w:pPr>
            <w:r>
              <w:rPr>
                <w:rFonts w:ascii="Calibri" w:hAnsi="Calibri" w:cs="Calibri"/>
                <w:b/>
                <w:bCs/>
                <w:sz w:val="18"/>
                <w:szCs w:val="18"/>
              </w:rPr>
              <w:t>23.</w:t>
            </w:r>
            <w:r w:rsidR="0066418D">
              <w:rPr>
                <w:rFonts w:ascii="Calibri" w:hAnsi="Calibri" w:cs="Calibri"/>
                <w:b/>
                <w:bCs/>
                <w:sz w:val="18"/>
                <w:szCs w:val="18"/>
              </w:rPr>
              <w:t>522.201,9</w:t>
            </w:r>
            <w:r>
              <w:rPr>
                <w:rFonts w:ascii="Calibri" w:hAnsi="Calibri" w:cs="Calibri"/>
                <w:b/>
                <w:bCs/>
                <w:sz w:val="18"/>
                <w:szCs w:val="18"/>
              </w:rPr>
              <w:t>3</w:t>
            </w:r>
          </w:p>
        </w:tc>
        <w:tc>
          <w:tcPr>
            <w:tcW w:w="987" w:type="dxa"/>
            <w:tcBorders>
              <w:top w:val="nil"/>
              <w:left w:val="nil"/>
              <w:bottom w:val="nil"/>
              <w:right w:val="nil"/>
            </w:tcBorders>
            <w:shd w:val="clear" w:color="auto" w:fill="auto"/>
            <w:noWrap/>
            <w:vAlign w:val="center"/>
          </w:tcPr>
          <w:p w:rsidR="00890D93" w:rsidRDefault="00890D93" w:rsidP="0066418D">
            <w:pPr>
              <w:jc w:val="right"/>
              <w:rPr>
                <w:rFonts w:ascii="Calibri" w:hAnsi="Calibri" w:cs="Calibri"/>
                <w:b/>
                <w:bCs/>
                <w:sz w:val="18"/>
                <w:szCs w:val="18"/>
              </w:rPr>
            </w:pPr>
            <w:r>
              <w:rPr>
                <w:rFonts w:ascii="Calibri" w:hAnsi="Calibri" w:cs="Calibri"/>
                <w:b/>
                <w:bCs/>
                <w:sz w:val="18"/>
                <w:szCs w:val="18"/>
              </w:rPr>
              <w:t>10</w:t>
            </w:r>
            <w:r w:rsidR="0066418D">
              <w:rPr>
                <w:rFonts w:ascii="Calibri" w:hAnsi="Calibri" w:cs="Calibri"/>
                <w:b/>
                <w:bCs/>
                <w:sz w:val="18"/>
                <w:szCs w:val="18"/>
              </w:rPr>
              <w:t>6,85</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890D93" w:rsidP="0066418D">
            <w:pPr>
              <w:jc w:val="right"/>
              <w:rPr>
                <w:rFonts w:ascii="Calibri" w:hAnsi="Calibri" w:cs="Calibri"/>
                <w:b/>
                <w:bCs/>
                <w:sz w:val="18"/>
                <w:szCs w:val="18"/>
              </w:rPr>
            </w:pPr>
            <w:r>
              <w:rPr>
                <w:rFonts w:ascii="Calibri" w:hAnsi="Calibri" w:cs="Calibri"/>
                <w:b/>
                <w:bCs/>
                <w:sz w:val="18"/>
                <w:szCs w:val="18"/>
              </w:rPr>
              <w:t>7</w:t>
            </w:r>
            <w:r w:rsidR="0066418D">
              <w:rPr>
                <w:rFonts w:ascii="Calibri" w:hAnsi="Calibri" w:cs="Calibri"/>
                <w:b/>
                <w:bCs/>
                <w:sz w:val="18"/>
                <w:szCs w:val="18"/>
              </w:rPr>
              <w:t>9,60</w:t>
            </w:r>
            <w:r>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31 Rashodi za zaposlene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8.940.981,80</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10.712.850,00</w:t>
            </w:r>
          </w:p>
        </w:tc>
        <w:tc>
          <w:tcPr>
            <w:tcW w:w="1276"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b/>
                <w:bCs/>
                <w:sz w:val="18"/>
                <w:szCs w:val="18"/>
              </w:rPr>
            </w:pPr>
            <w:r>
              <w:rPr>
                <w:rFonts w:ascii="Calibri" w:hAnsi="Calibri" w:cs="Calibri"/>
                <w:b/>
                <w:bCs/>
                <w:sz w:val="18"/>
                <w:szCs w:val="18"/>
              </w:rPr>
              <w:t>10.072.355,92</w:t>
            </w:r>
          </w:p>
        </w:tc>
        <w:tc>
          <w:tcPr>
            <w:tcW w:w="987"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b/>
                <w:bCs/>
                <w:sz w:val="18"/>
                <w:szCs w:val="18"/>
              </w:rPr>
            </w:pPr>
            <w:r>
              <w:rPr>
                <w:rFonts w:ascii="Calibri" w:hAnsi="Calibri" w:cs="Calibri"/>
                <w:b/>
                <w:bCs/>
                <w:sz w:val="18"/>
                <w:szCs w:val="18"/>
              </w:rPr>
              <w:t>11</w:t>
            </w:r>
            <w:r w:rsidR="00755133">
              <w:rPr>
                <w:rFonts w:ascii="Calibri" w:hAnsi="Calibri" w:cs="Calibri"/>
                <w:b/>
                <w:bCs/>
                <w:sz w:val="18"/>
                <w:szCs w:val="18"/>
              </w:rPr>
              <w:t>2,65</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b/>
                <w:bCs/>
                <w:sz w:val="18"/>
                <w:szCs w:val="18"/>
              </w:rPr>
            </w:pPr>
            <w:r>
              <w:rPr>
                <w:rFonts w:ascii="Calibri" w:hAnsi="Calibri" w:cs="Calibri"/>
                <w:b/>
                <w:bCs/>
                <w:sz w:val="18"/>
                <w:szCs w:val="18"/>
              </w:rPr>
              <w:t>94,</w:t>
            </w:r>
            <w:r w:rsidR="00755133">
              <w:rPr>
                <w:rFonts w:ascii="Calibri" w:hAnsi="Calibri" w:cs="Calibri"/>
                <w:b/>
                <w:bCs/>
                <w:sz w:val="18"/>
                <w:szCs w:val="18"/>
              </w:rPr>
              <w:t>02</w:t>
            </w:r>
            <w:r>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311 Plaće (Bruto)</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7.108.125,26</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8.331.500,00</w:t>
            </w:r>
          </w:p>
        </w:tc>
        <w:tc>
          <w:tcPr>
            <w:tcW w:w="1276"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b/>
                <w:bCs/>
                <w:sz w:val="18"/>
                <w:szCs w:val="18"/>
              </w:rPr>
            </w:pPr>
            <w:r>
              <w:rPr>
                <w:rFonts w:ascii="Calibri" w:hAnsi="Calibri" w:cs="Calibri"/>
                <w:b/>
                <w:bCs/>
                <w:sz w:val="18"/>
                <w:szCs w:val="18"/>
              </w:rPr>
              <w:t>8.041.136,26</w:t>
            </w:r>
          </w:p>
        </w:tc>
        <w:tc>
          <w:tcPr>
            <w:tcW w:w="987"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b/>
                <w:bCs/>
                <w:sz w:val="18"/>
                <w:szCs w:val="18"/>
              </w:rPr>
            </w:pPr>
            <w:r>
              <w:rPr>
                <w:rFonts w:ascii="Calibri" w:hAnsi="Calibri" w:cs="Calibri"/>
                <w:b/>
                <w:bCs/>
                <w:sz w:val="18"/>
                <w:szCs w:val="18"/>
              </w:rPr>
              <w:t>11</w:t>
            </w:r>
            <w:r w:rsidR="00755133">
              <w:rPr>
                <w:rFonts w:ascii="Calibri" w:hAnsi="Calibri" w:cs="Calibri"/>
                <w:b/>
                <w:bCs/>
                <w:sz w:val="18"/>
                <w:szCs w:val="18"/>
              </w:rPr>
              <w:t>3,13</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b/>
                <w:bCs/>
                <w:sz w:val="18"/>
                <w:szCs w:val="18"/>
              </w:rPr>
            </w:pPr>
            <w:r>
              <w:rPr>
                <w:rFonts w:ascii="Calibri" w:hAnsi="Calibri" w:cs="Calibri"/>
                <w:b/>
                <w:bCs/>
                <w:sz w:val="18"/>
                <w:szCs w:val="18"/>
              </w:rPr>
              <w:t>9</w:t>
            </w:r>
            <w:r w:rsidR="00755133">
              <w:rPr>
                <w:rFonts w:ascii="Calibri" w:hAnsi="Calibri" w:cs="Calibri"/>
                <w:b/>
                <w:bCs/>
                <w:sz w:val="18"/>
                <w:szCs w:val="18"/>
              </w:rPr>
              <w:t>6</w:t>
            </w:r>
            <w:r>
              <w:rPr>
                <w:rFonts w:ascii="Calibri" w:hAnsi="Calibri" w:cs="Calibri"/>
                <w:b/>
                <w:bCs/>
                <w:sz w:val="18"/>
                <w:szCs w:val="18"/>
              </w:rPr>
              <w:t>,</w:t>
            </w:r>
            <w:r w:rsidR="00755133">
              <w:rPr>
                <w:rFonts w:ascii="Calibri" w:hAnsi="Calibri" w:cs="Calibri"/>
                <w:b/>
                <w:bCs/>
                <w:sz w:val="18"/>
                <w:szCs w:val="18"/>
              </w:rPr>
              <w:t>51</w:t>
            </w:r>
            <w:r>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3111 Plaće za redovan rad</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7.108.125,26</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color w:val="000000"/>
                <w:sz w:val="18"/>
                <w:szCs w:val="18"/>
              </w:rPr>
            </w:pPr>
            <w:r>
              <w:rPr>
                <w:rFonts w:ascii="Calibri" w:hAnsi="Calibri" w:cs="Calibri"/>
                <w:color w:val="000000"/>
                <w:sz w:val="18"/>
                <w:szCs w:val="18"/>
              </w:rPr>
              <w:t>8.040.309,26</w:t>
            </w:r>
          </w:p>
        </w:tc>
        <w:tc>
          <w:tcPr>
            <w:tcW w:w="987"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color w:val="000000"/>
                <w:sz w:val="18"/>
                <w:szCs w:val="18"/>
              </w:rPr>
            </w:pPr>
            <w:r>
              <w:rPr>
                <w:rFonts w:ascii="Calibri" w:hAnsi="Calibri" w:cs="Calibri"/>
                <w:color w:val="000000"/>
                <w:sz w:val="18"/>
                <w:szCs w:val="18"/>
              </w:rPr>
              <w:t>11</w:t>
            </w:r>
            <w:r w:rsidR="00755133">
              <w:rPr>
                <w:rFonts w:ascii="Calibri" w:hAnsi="Calibri" w:cs="Calibri"/>
                <w:color w:val="000000"/>
                <w:sz w:val="18"/>
                <w:szCs w:val="18"/>
              </w:rPr>
              <w:t>3</w:t>
            </w:r>
            <w:r>
              <w:rPr>
                <w:rFonts w:ascii="Calibri" w:hAnsi="Calibri" w:cs="Calibri"/>
                <w:color w:val="000000"/>
                <w:sz w:val="18"/>
                <w:szCs w:val="18"/>
              </w:rPr>
              <w:t>,1</w:t>
            </w:r>
            <w:r w:rsidR="00755133">
              <w:rPr>
                <w:rFonts w:ascii="Calibri" w:hAnsi="Calibri" w:cs="Calibri"/>
                <w:color w:val="000000"/>
                <w:sz w:val="18"/>
                <w:szCs w:val="18"/>
              </w:rPr>
              <w:t>1</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9B2C04" w:rsidRDefault="00890D93" w:rsidP="009B2C04">
            <w:pPr>
              <w:rPr>
                <w:rFonts w:ascii="Calibri" w:hAnsi="Calibri"/>
                <w:color w:val="000000"/>
                <w:sz w:val="18"/>
                <w:szCs w:val="18"/>
              </w:rPr>
            </w:pPr>
            <w:r w:rsidRPr="009B2C04">
              <w:rPr>
                <w:rFonts w:ascii="Calibri" w:hAnsi="Calibri"/>
                <w:color w:val="000000"/>
                <w:sz w:val="18"/>
                <w:szCs w:val="18"/>
              </w:rPr>
              <w:t>311</w:t>
            </w:r>
            <w:r w:rsidR="009B2C04" w:rsidRPr="009B2C04">
              <w:rPr>
                <w:rFonts w:ascii="Calibri" w:hAnsi="Calibri"/>
                <w:color w:val="000000"/>
                <w:sz w:val="18"/>
                <w:szCs w:val="18"/>
              </w:rPr>
              <w:t>2</w:t>
            </w:r>
            <w:r w:rsidRPr="009B2C04">
              <w:rPr>
                <w:rFonts w:ascii="Calibri" w:hAnsi="Calibri"/>
                <w:color w:val="000000"/>
                <w:sz w:val="18"/>
                <w:szCs w:val="18"/>
              </w:rPr>
              <w:t xml:space="preserve"> Plaće </w:t>
            </w:r>
            <w:r w:rsidR="009B2C04" w:rsidRPr="009B2C04">
              <w:rPr>
                <w:rFonts w:ascii="Calibri" w:hAnsi="Calibri"/>
                <w:color w:val="000000"/>
                <w:sz w:val="18"/>
                <w:szCs w:val="18"/>
              </w:rPr>
              <w:t>u naravi</w:t>
            </w:r>
          </w:p>
        </w:tc>
        <w:tc>
          <w:tcPr>
            <w:tcW w:w="1276" w:type="dxa"/>
            <w:tcBorders>
              <w:top w:val="nil"/>
              <w:left w:val="nil"/>
              <w:bottom w:val="nil"/>
              <w:right w:val="nil"/>
            </w:tcBorders>
            <w:shd w:val="clear" w:color="auto" w:fill="auto"/>
            <w:noWrap/>
            <w:vAlign w:val="center"/>
          </w:tcPr>
          <w:p w:rsidR="00890D93" w:rsidRPr="009B2C04" w:rsidRDefault="00890D93" w:rsidP="00890D93">
            <w:pPr>
              <w:jc w:val="right"/>
              <w:rPr>
                <w:rFonts w:ascii="Calibri" w:hAnsi="Calibri" w:cs="Calibri"/>
                <w:color w:val="000000"/>
                <w:sz w:val="18"/>
                <w:szCs w:val="18"/>
              </w:rPr>
            </w:pPr>
            <w:r w:rsidRPr="009B2C04">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890D93" w:rsidRPr="009B2C04" w:rsidRDefault="00890D93" w:rsidP="00890D93">
            <w:pPr>
              <w:jc w:val="right"/>
              <w:rPr>
                <w:rFonts w:ascii="Calibri" w:hAnsi="Calibri" w:cs="Calibri"/>
                <w:color w:val="000000"/>
                <w:sz w:val="18"/>
                <w:szCs w:val="18"/>
              </w:rPr>
            </w:pPr>
            <w:r w:rsidRPr="009B2C04">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Pr="009B2C04" w:rsidRDefault="009B2C04" w:rsidP="00890D93">
            <w:pPr>
              <w:jc w:val="right"/>
              <w:rPr>
                <w:rFonts w:ascii="Calibri" w:hAnsi="Calibri" w:cs="Calibri"/>
                <w:bCs/>
                <w:sz w:val="18"/>
                <w:szCs w:val="18"/>
              </w:rPr>
            </w:pPr>
            <w:r w:rsidRPr="009B2C04">
              <w:rPr>
                <w:rFonts w:ascii="Calibri" w:hAnsi="Calibri" w:cs="Calibri"/>
                <w:bCs/>
                <w:sz w:val="18"/>
                <w:szCs w:val="18"/>
              </w:rPr>
              <w:t>827,00</w:t>
            </w:r>
          </w:p>
        </w:tc>
        <w:tc>
          <w:tcPr>
            <w:tcW w:w="987" w:type="dxa"/>
            <w:tcBorders>
              <w:top w:val="nil"/>
              <w:left w:val="nil"/>
              <w:bottom w:val="nil"/>
              <w:right w:val="nil"/>
            </w:tcBorders>
            <w:shd w:val="clear" w:color="auto" w:fill="auto"/>
            <w:noWrap/>
            <w:vAlign w:val="center"/>
          </w:tcPr>
          <w:p w:rsidR="00890D93" w:rsidRPr="009B2C04" w:rsidRDefault="009B2C04" w:rsidP="00890D93">
            <w:pPr>
              <w:jc w:val="right"/>
              <w:rPr>
                <w:rFonts w:ascii="Calibri" w:hAnsi="Calibri" w:cs="Calibri"/>
                <w:bCs/>
                <w:sz w:val="18"/>
                <w:szCs w:val="18"/>
              </w:rPr>
            </w:pPr>
            <w:r w:rsidRPr="009B2C04">
              <w:rPr>
                <w:rFonts w:ascii="Calibri" w:hAnsi="Calibri" w:cs="Calibri"/>
                <w:bCs/>
                <w:sz w:val="18"/>
                <w:szCs w:val="18"/>
              </w:rPr>
              <w:t>0,00%</w:t>
            </w:r>
          </w:p>
        </w:tc>
        <w:tc>
          <w:tcPr>
            <w:tcW w:w="855" w:type="dxa"/>
            <w:tcBorders>
              <w:top w:val="nil"/>
              <w:left w:val="nil"/>
              <w:bottom w:val="nil"/>
              <w:right w:val="nil"/>
            </w:tcBorders>
            <w:shd w:val="clear" w:color="auto" w:fill="auto"/>
            <w:noWrap/>
            <w:vAlign w:val="center"/>
          </w:tcPr>
          <w:p w:rsidR="00890D93" w:rsidRPr="009B2C04" w:rsidRDefault="00890D93" w:rsidP="00890D93">
            <w:pPr>
              <w:jc w:val="right"/>
              <w:rPr>
                <w:rFonts w:ascii="Calibri" w:hAnsi="Calibri" w:cs="Calibri"/>
                <w:bCs/>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312 Ostali rashodi za zaposlene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655.840,02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878.000,00</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599.671,34</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91,44%</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68,30%</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3121 Ostali rashodi za zaposlene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655.840,02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599.671,34</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91,44%</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313 Doprinosi na plaće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1.177.016,52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1.503.350,00</w:t>
            </w:r>
          </w:p>
        </w:tc>
        <w:tc>
          <w:tcPr>
            <w:tcW w:w="1276"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b/>
                <w:bCs/>
                <w:sz w:val="18"/>
                <w:szCs w:val="18"/>
              </w:rPr>
            </w:pPr>
            <w:r>
              <w:rPr>
                <w:rFonts w:ascii="Calibri" w:hAnsi="Calibri" w:cs="Calibri"/>
                <w:b/>
                <w:bCs/>
                <w:sz w:val="18"/>
                <w:szCs w:val="18"/>
              </w:rPr>
              <w:t>1.431.548,32</w:t>
            </w:r>
          </w:p>
        </w:tc>
        <w:tc>
          <w:tcPr>
            <w:tcW w:w="987"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b/>
                <w:bCs/>
                <w:sz w:val="18"/>
                <w:szCs w:val="18"/>
              </w:rPr>
            </w:pPr>
            <w:r>
              <w:rPr>
                <w:rFonts w:ascii="Calibri" w:hAnsi="Calibri" w:cs="Calibri"/>
                <w:b/>
                <w:bCs/>
                <w:sz w:val="18"/>
                <w:szCs w:val="18"/>
              </w:rPr>
              <w:t>121,63</w:t>
            </w:r>
            <w:r w:rsidR="00890D93">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b/>
                <w:bCs/>
                <w:sz w:val="18"/>
                <w:szCs w:val="18"/>
              </w:rPr>
            </w:pPr>
            <w:r>
              <w:rPr>
                <w:rFonts w:ascii="Calibri" w:hAnsi="Calibri" w:cs="Calibri"/>
                <w:b/>
                <w:bCs/>
                <w:sz w:val="18"/>
                <w:szCs w:val="18"/>
              </w:rPr>
              <w:t>95,22</w:t>
            </w:r>
            <w:r w:rsidR="00890D93">
              <w:rPr>
                <w:rFonts w:ascii="Calibri" w:hAnsi="Calibri" w:cs="Calibri"/>
                <w:b/>
                <w:bCs/>
                <w:sz w:val="18"/>
                <w:szCs w:val="18"/>
              </w:rPr>
              <w:t>%</w:t>
            </w:r>
          </w:p>
        </w:tc>
      </w:tr>
      <w:tr w:rsidR="00755133" w:rsidRPr="00510321" w:rsidTr="00890D93">
        <w:trPr>
          <w:trHeight w:val="300"/>
          <w:jc w:val="center"/>
        </w:trPr>
        <w:tc>
          <w:tcPr>
            <w:tcW w:w="3402" w:type="dxa"/>
            <w:shd w:val="clear" w:color="auto" w:fill="auto"/>
            <w:noWrap/>
            <w:vAlign w:val="center"/>
          </w:tcPr>
          <w:p w:rsidR="00755133" w:rsidRPr="00755133" w:rsidRDefault="00755133" w:rsidP="00890D93">
            <w:pPr>
              <w:rPr>
                <w:rFonts w:ascii="Calibri" w:hAnsi="Calibri"/>
                <w:bCs/>
                <w:sz w:val="18"/>
                <w:szCs w:val="18"/>
              </w:rPr>
            </w:pPr>
            <w:r w:rsidRPr="00755133">
              <w:rPr>
                <w:rFonts w:ascii="Calibri" w:hAnsi="Calibri"/>
                <w:bCs/>
                <w:sz w:val="18"/>
                <w:szCs w:val="18"/>
              </w:rPr>
              <w:t>3131</w:t>
            </w:r>
            <w:r>
              <w:rPr>
                <w:rFonts w:ascii="Calibri" w:hAnsi="Calibri"/>
                <w:bCs/>
                <w:sz w:val="18"/>
                <w:szCs w:val="18"/>
              </w:rPr>
              <w:t xml:space="preserve"> Doprinosi za obvezno zdravstveno osiguranje</w:t>
            </w:r>
          </w:p>
        </w:tc>
        <w:tc>
          <w:tcPr>
            <w:tcW w:w="1276" w:type="dxa"/>
            <w:tcBorders>
              <w:top w:val="nil"/>
              <w:left w:val="nil"/>
              <w:bottom w:val="nil"/>
              <w:right w:val="nil"/>
            </w:tcBorders>
            <w:shd w:val="clear" w:color="auto" w:fill="auto"/>
            <w:noWrap/>
            <w:vAlign w:val="center"/>
          </w:tcPr>
          <w:p w:rsidR="00755133" w:rsidRDefault="00755133" w:rsidP="00890D93">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755133" w:rsidRDefault="00755133" w:rsidP="00890D93">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755133" w:rsidRPr="00755133" w:rsidRDefault="00755133" w:rsidP="00890D93">
            <w:pPr>
              <w:jc w:val="right"/>
              <w:rPr>
                <w:rFonts w:ascii="Calibri" w:hAnsi="Calibri" w:cs="Calibri"/>
                <w:bCs/>
                <w:sz w:val="18"/>
                <w:szCs w:val="18"/>
              </w:rPr>
            </w:pPr>
            <w:r w:rsidRPr="00755133">
              <w:rPr>
                <w:rFonts w:ascii="Calibri" w:hAnsi="Calibri" w:cs="Calibri"/>
                <w:bCs/>
                <w:sz w:val="18"/>
                <w:szCs w:val="18"/>
              </w:rPr>
              <w:t>106.157,00</w:t>
            </w:r>
          </w:p>
        </w:tc>
        <w:tc>
          <w:tcPr>
            <w:tcW w:w="987" w:type="dxa"/>
            <w:tcBorders>
              <w:top w:val="nil"/>
              <w:left w:val="nil"/>
              <w:bottom w:val="nil"/>
              <w:right w:val="nil"/>
            </w:tcBorders>
            <w:shd w:val="clear" w:color="auto" w:fill="auto"/>
            <w:noWrap/>
            <w:vAlign w:val="center"/>
          </w:tcPr>
          <w:p w:rsidR="00755133" w:rsidRPr="00755133" w:rsidRDefault="00755133" w:rsidP="00890D93">
            <w:pPr>
              <w:jc w:val="right"/>
              <w:rPr>
                <w:rFonts w:ascii="Calibri" w:hAnsi="Calibri" w:cs="Calibri"/>
                <w:bCs/>
                <w:sz w:val="18"/>
                <w:szCs w:val="18"/>
              </w:rPr>
            </w:pPr>
            <w:r w:rsidRPr="00755133">
              <w:rPr>
                <w:rFonts w:ascii="Calibri" w:hAnsi="Calibri" w:cs="Calibri"/>
                <w:bCs/>
                <w:sz w:val="18"/>
                <w:szCs w:val="18"/>
              </w:rPr>
              <w:t>0,00%</w:t>
            </w:r>
          </w:p>
        </w:tc>
        <w:tc>
          <w:tcPr>
            <w:tcW w:w="855" w:type="dxa"/>
            <w:tcBorders>
              <w:top w:val="nil"/>
              <w:left w:val="nil"/>
              <w:bottom w:val="nil"/>
              <w:right w:val="nil"/>
            </w:tcBorders>
            <w:shd w:val="clear" w:color="auto" w:fill="auto"/>
            <w:noWrap/>
            <w:vAlign w:val="center"/>
          </w:tcPr>
          <w:p w:rsidR="00755133" w:rsidRDefault="00755133" w:rsidP="00890D93">
            <w:pPr>
              <w:jc w:val="right"/>
              <w:rPr>
                <w:rFonts w:ascii="Calibri" w:hAnsi="Calibri" w:cs="Calibri"/>
                <w:b/>
                <w:bCs/>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3132 Doprinosi za obvezno zdravstveno osiguranje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1.177.016,52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755133" w:rsidP="00890D93">
            <w:pPr>
              <w:jc w:val="right"/>
              <w:rPr>
                <w:rFonts w:ascii="Calibri" w:hAnsi="Calibri" w:cs="Calibri"/>
                <w:color w:val="000000"/>
                <w:sz w:val="18"/>
                <w:szCs w:val="18"/>
              </w:rPr>
            </w:pPr>
            <w:r>
              <w:rPr>
                <w:rFonts w:ascii="Calibri" w:hAnsi="Calibri" w:cs="Calibri"/>
                <w:color w:val="000000"/>
                <w:sz w:val="18"/>
                <w:szCs w:val="18"/>
              </w:rPr>
              <w:t>1.325.391,32</w:t>
            </w:r>
          </w:p>
        </w:tc>
        <w:tc>
          <w:tcPr>
            <w:tcW w:w="987" w:type="dxa"/>
            <w:tcBorders>
              <w:top w:val="nil"/>
              <w:left w:val="nil"/>
              <w:bottom w:val="nil"/>
              <w:right w:val="nil"/>
            </w:tcBorders>
            <w:shd w:val="clear" w:color="auto" w:fill="auto"/>
            <w:noWrap/>
            <w:vAlign w:val="center"/>
          </w:tcPr>
          <w:p w:rsidR="00890D93" w:rsidRDefault="00890D93" w:rsidP="00755133">
            <w:pPr>
              <w:jc w:val="right"/>
              <w:rPr>
                <w:rFonts w:ascii="Calibri" w:hAnsi="Calibri" w:cs="Calibri"/>
                <w:color w:val="000000"/>
                <w:sz w:val="18"/>
                <w:szCs w:val="18"/>
              </w:rPr>
            </w:pPr>
            <w:r>
              <w:rPr>
                <w:rFonts w:ascii="Calibri" w:hAnsi="Calibri" w:cs="Calibri"/>
                <w:color w:val="000000"/>
                <w:sz w:val="18"/>
                <w:szCs w:val="18"/>
              </w:rPr>
              <w:t>1</w:t>
            </w:r>
            <w:r w:rsidR="00755133">
              <w:rPr>
                <w:rFonts w:ascii="Calibri" w:hAnsi="Calibri" w:cs="Calibri"/>
                <w:color w:val="000000"/>
                <w:sz w:val="18"/>
                <w:szCs w:val="18"/>
              </w:rPr>
              <w:t>12,61</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32 Materijalni rashodi</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10.465.350,67</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14.880.500,00</w:t>
            </w:r>
          </w:p>
        </w:tc>
        <w:tc>
          <w:tcPr>
            <w:tcW w:w="1276" w:type="dxa"/>
            <w:tcBorders>
              <w:top w:val="nil"/>
              <w:left w:val="nil"/>
              <w:bottom w:val="nil"/>
              <w:right w:val="nil"/>
            </w:tcBorders>
            <w:shd w:val="clear" w:color="auto" w:fill="auto"/>
            <w:noWrap/>
            <w:vAlign w:val="center"/>
          </w:tcPr>
          <w:p w:rsidR="00890D93" w:rsidRDefault="00890D93" w:rsidP="002368FD">
            <w:pPr>
              <w:jc w:val="right"/>
              <w:rPr>
                <w:rFonts w:ascii="Calibri" w:hAnsi="Calibri" w:cs="Calibri"/>
                <w:b/>
                <w:bCs/>
                <w:sz w:val="18"/>
                <w:szCs w:val="18"/>
              </w:rPr>
            </w:pPr>
            <w:r>
              <w:rPr>
                <w:rFonts w:ascii="Calibri" w:hAnsi="Calibri" w:cs="Calibri"/>
                <w:b/>
                <w:bCs/>
                <w:sz w:val="18"/>
                <w:szCs w:val="18"/>
              </w:rPr>
              <w:t>10.</w:t>
            </w:r>
            <w:r w:rsidR="002368FD">
              <w:rPr>
                <w:rFonts w:ascii="Calibri" w:hAnsi="Calibri" w:cs="Calibri"/>
                <w:b/>
                <w:bCs/>
                <w:sz w:val="18"/>
                <w:szCs w:val="18"/>
              </w:rPr>
              <w:t>795.572,77</w:t>
            </w:r>
          </w:p>
        </w:tc>
        <w:tc>
          <w:tcPr>
            <w:tcW w:w="987" w:type="dxa"/>
            <w:tcBorders>
              <w:top w:val="nil"/>
              <w:left w:val="nil"/>
              <w:bottom w:val="nil"/>
              <w:right w:val="nil"/>
            </w:tcBorders>
            <w:shd w:val="clear" w:color="auto" w:fill="auto"/>
            <w:noWrap/>
            <w:vAlign w:val="center"/>
          </w:tcPr>
          <w:p w:rsidR="00890D93" w:rsidRDefault="002368FD" w:rsidP="00890D93">
            <w:pPr>
              <w:jc w:val="right"/>
              <w:rPr>
                <w:rFonts w:ascii="Calibri" w:hAnsi="Calibri" w:cs="Calibri"/>
                <w:b/>
                <w:bCs/>
                <w:sz w:val="18"/>
                <w:szCs w:val="18"/>
              </w:rPr>
            </w:pPr>
            <w:r>
              <w:rPr>
                <w:rFonts w:ascii="Calibri" w:hAnsi="Calibri" w:cs="Calibri"/>
                <w:b/>
                <w:bCs/>
                <w:sz w:val="18"/>
                <w:szCs w:val="18"/>
              </w:rPr>
              <w:t>103,16</w:t>
            </w:r>
            <w:r w:rsidR="00890D93">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2368FD" w:rsidP="00890D93">
            <w:pPr>
              <w:jc w:val="right"/>
              <w:rPr>
                <w:rFonts w:ascii="Calibri" w:hAnsi="Calibri" w:cs="Calibri"/>
                <w:b/>
                <w:bCs/>
                <w:sz w:val="18"/>
                <w:szCs w:val="18"/>
              </w:rPr>
            </w:pPr>
            <w:r>
              <w:rPr>
                <w:rFonts w:ascii="Calibri" w:hAnsi="Calibri" w:cs="Calibri"/>
                <w:b/>
                <w:bCs/>
                <w:sz w:val="18"/>
                <w:szCs w:val="18"/>
              </w:rPr>
              <w:t>72,55</w:t>
            </w:r>
            <w:r w:rsidR="00890D93">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321 Naknade troškova zaposlenima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370.279,01</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510.250,00</w:t>
            </w:r>
          </w:p>
        </w:tc>
        <w:tc>
          <w:tcPr>
            <w:tcW w:w="1276" w:type="dxa"/>
            <w:tcBorders>
              <w:top w:val="nil"/>
              <w:left w:val="nil"/>
              <w:bottom w:val="nil"/>
              <w:right w:val="nil"/>
            </w:tcBorders>
            <w:shd w:val="clear" w:color="auto" w:fill="auto"/>
            <w:noWrap/>
            <w:vAlign w:val="center"/>
          </w:tcPr>
          <w:p w:rsidR="00890D93" w:rsidRDefault="00BF6787" w:rsidP="00890D93">
            <w:pPr>
              <w:jc w:val="right"/>
              <w:rPr>
                <w:rFonts w:ascii="Calibri" w:hAnsi="Calibri" w:cs="Calibri"/>
                <w:b/>
                <w:bCs/>
                <w:sz w:val="18"/>
                <w:szCs w:val="18"/>
              </w:rPr>
            </w:pPr>
            <w:r>
              <w:rPr>
                <w:rFonts w:ascii="Calibri" w:hAnsi="Calibri" w:cs="Calibri"/>
                <w:b/>
                <w:bCs/>
                <w:sz w:val="18"/>
                <w:szCs w:val="18"/>
              </w:rPr>
              <w:t>574.409,49</w:t>
            </w:r>
          </w:p>
        </w:tc>
        <w:tc>
          <w:tcPr>
            <w:tcW w:w="987" w:type="dxa"/>
            <w:tcBorders>
              <w:top w:val="nil"/>
              <w:left w:val="nil"/>
              <w:bottom w:val="nil"/>
              <w:right w:val="nil"/>
            </w:tcBorders>
            <w:shd w:val="clear" w:color="auto" w:fill="auto"/>
            <w:noWrap/>
            <w:vAlign w:val="center"/>
          </w:tcPr>
          <w:p w:rsidR="00890D93" w:rsidRDefault="00890D93" w:rsidP="00BF6787">
            <w:pPr>
              <w:jc w:val="right"/>
              <w:rPr>
                <w:rFonts w:ascii="Calibri" w:hAnsi="Calibri" w:cs="Calibri"/>
                <w:b/>
                <w:bCs/>
                <w:sz w:val="18"/>
                <w:szCs w:val="18"/>
              </w:rPr>
            </w:pPr>
            <w:r>
              <w:rPr>
                <w:rFonts w:ascii="Calibri" w:hAnsi="Calibri" w:cs="Calibri"/>
                <w:b/>
                <w:bCs/>
                <w:sz w:val="18"/>
                <w:szCs w:val="18"/>
              </w:rPr>
              <w:t>1</w:t>
            </w:r>
            <w:r w:rsidR="00BF6787">
              <w:rPr>
                <w:rFonts w:ascii="Calibri" w:hAnsi="Calibri" w:cs="Calibri"/>
                <w:b/>
                <w:bCs/>
                <w:sz w:val="18"/>
                <w:szCs w:val="18"/>
              </w:rPr>
              <w:t>55,13</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BF6787" w:rsidP="00890D93">
            <w:pPr>
              <w:jc w:val="right"/>
              <w:rPr>
                <w:rFonts w:ascii="Calibri" w:hAnsi="Calibri" w:cs="Calibri"/>
                <w:b/>
                <w:bCs/>
                <w:sz w:val="18"/>
                <w:szCs w:val="18"/>
              </w:rPr>
            </w:pPr>
            <w:r>
              <w:rPr>
                <w:rFonts w:ascii="Calibri" w:hAnsi="Calibri" w:cs="Calibri"/>
                <w:b/>
                <w:bCs/>
                <w:sz w:val="18"/>
                <w:szCs w:val="18"/>
              </w:rPr>
              <w:t>112,57</w:t>
            </w:r>
            <w:r w:rsidR="00890D93">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3211 Službena putovanja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50.731,43</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223.164,64</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439,89</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3212 Naknade za prijevoz, za rad na terenu i odvojeni život</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243.156,60</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282.771</w:t>
            </w:r>
            <w:r w:rsidR="00890D93">
              <w:rPr>
                <w:rFonts w:ascii="Calibri" w:hAnsi="Calibri" w:cs="Calibri"/>
                <w:color w:val="000000"/>
                <w:sz w:val="18"/>
                <w:szCs w:val="18"/>
              </w:rPr>
              <w:t>,00</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116,29</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3213 Stručno usavršavanje zaposlenika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26.428,43</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65.615,85</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248,28</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3214 Ostale naknade troškova zaposlenima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49.962,55</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2.858,00</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5,72%</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322 Rashodi za materijal i energiju</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1.815.472,86</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2.376.250,00</w:t>
            </w:r>
          </w:p>
        </w:tc>
        <w:tc>
          <w:tcPr>
            <w:tcW w:w="1276" w:type="dxa"/>
            <w:tcBorders>
              <w:top w:val="nil"/>
              <w:left w:val="nil"/>
              <w:bottom w:val="nil"/>
              <w:right w:val="nil"/>
            </w:tcBorders>
            <w:shd w:val="clear" w:color="auto" w:fill="auto"/>
            <w:noWrap/>
            <w:vAlign w:val="center"/>
          </w:tcPr>
          <w:p w:rsidR="00890D93" w:rsidRDefault="00E9340D" w:rsidP="00E9340D">
            <w:pPr>
              <w:jc w:val="right"/>
              <w:rPr>
                <w:rFonts w:ascii="Calibri" w:hAnsi="Calibri" w:cs="Calibri"/>
                <w:b/>
                <w:bCs/>
                <w:sz w:val="18"/>
                <w:szCs w:val="18"/>
              </w:rPr>
            </w:pPr>
            <w:r>
              <w:rPr>
                <w:rFonts w:ascii="Calibri" w:hAnsi="Calibri" w:cs="Calibri"/>
                <w:b/>
                <w:bCs/>
                <w:sz w:val="18"/>
                <w:szCs w:val="18"/>
              </w:rPr>
              <w:t>1.904.018,60</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b/>
                <w:bCs/>
                <w:sz w:val="18"/>
                <w:szCs w:val="18"/>
              </w:rPr>
            </w:pPr>
            <w:r>
              <w:rPr>
                <w:rFonts w:ascii="Calibri" w:hAnsi="Calibri" w:cs="Calibri"/>
                <w:b/>
                <w:bCs/>
                <w:sz w:val="18"/>
                <w:szCs w:val="18"/>
              </w:rPr>
              <w:t>104,88</w:t>
            </w:r>
            <w:r w:rsidR="00890D93">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b/>
                <w:bCs/>
                <w:sz w:val="18"/>
                <w:szCs w:val="18"/>
              </w:rPr>
            </w:pPr>
            <w:r>
              <w:rPr>
                <w:rFonts w:ascii="Calibri" w:hAnsi="Calibri" w:cs="Calibri"/>
                <w:b/>
                <w:bCs/>
                <w:sz w:val="18"/>
                <w:szCs w:val="18"/>
              </w:rPr>
              <w:t>80,13</w:t>
            </w:r>
            <w:r w:rsidR="00890D93">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3221 Uredski materijal i ostali materijalni rashodi</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202.828,68</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234.264,71</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115,50</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3222 Materijal i sirovine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299.402,62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392.124,73</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130,97%</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3223 Energija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1.035.400,38</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974.321,13</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94,10</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3224 Materijal i dijelovi za tekuće i investicijsko održavanje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155.574,55</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242.510,64</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155,88</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3225 Sitni inventar i auto gume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30.487,40</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28.467,65</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93,38%</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3227 Službena, radna i zaštitna odjeća i obuća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91.779,23</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32.329,74</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color w:val="000000"/>
                <w:sz w:val="18"/>
                <w:szCs w:val="18"/>
              </w:rPr>
            </w:pPr>
            <w:r>
              <w:rPr>
                <w:rFonts w:ascii="Calibri" w:hAnsi="Calibri" w:cs="Calibri"/>
                <w:color w:val="000000"/>
                <w:sz w:val="18"/>
                <w:szCs w:val="18"/>
              </w:rPr>
              <w:t>35,23</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323 Rashodi za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7.040.500,41</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10.038.400,00</w:t>
            </w:r>
          </w:p>
        </w:tc>
        <w:tc>
          <w:tcPr>
            <w:tcW w:w="1276" w:type="dxa"/>
            <w:tcBorders>
              <w:top w:val="nil"/>
              <w:left w:val="nil"/>
              <w:bottom w:val="nil"/>
              <w:right w:val="nil"/>
            </w:tcBorders>
            <w:shd w:val="clear" w:color="auto" w:fill="auto"/>
            <w:noWrap/>
            <w:vAlign w:val="center"/>
          </w:tcPr>
          <w:p w:rsidR="00890D93" w:rsidRDefault="00890D93" w:rsidP="00D73CE4">
            <w:pPr>
              <w:jc w:val="right"/>
              <w:rPr>
                <w:rFonts w:ascii="Calibri" w:hAnsi="Calibri" w:cs="Calibri"/>
                <w:b/>
                <w:bCs/>
                <w:sz w:val="18"/>
                <w:szCs w:val="18"/>
              </w:rPr>
            </w:pPr>
            <w:r>
              <w:rPr>
                <w:rFonts w:ascii="Calibri" w:hAnsi="Calibri" w:cs="Calibri"/>
                <w:b/>
                <w:bCs/>
                <w:sz w:val="18"/>
                <w:szCs w:val="18"/>
              </w:rPr>
              <w:t>6.8</w:t>
            </w:r>
            <w:r w:rsidR="00E9340D">
              <w:rPr>
                <w:rFonts w:ascii="Calibri" w:hAnsi="Calibri" w:cs="Calibri"/>
                <w:b/>
                <w:bCs/>
                <w:sz w:val="18"/>
                <w:szCs w:val="18"/>
              </w:rPr>
              <w:t>84.529,43</w:t>
            </w:r>
          </w:p>
        </w:tc>
        <w:tc>
          <w:tcPr>
            <w:tcW w:w="987"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b/>
                <w:bCs/>
                <w:sz w:val="18"/>
                <w:szCs w:val="18"/>
              </w:rPr>
            </w:pPr>
            <w:r>
              <w:rPr>
                <w:rFonts w:ascii="Calibri" w:hAnsi="Calibri" w:cs="Calibri"/>
                <w:b/>
                <w:bCs/>
                <w:sz w:val="18"/>
                <w:szCs w:val="18"/>
              </w:rPr>
              <w:t>97,78</w:t>
            </w:r>
            <w:r w:rsidR="00890D93">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890D93" w:rsidRDefault="00E9340D" w:rsidP="00890D93">
            <w:pPr>
              <w:jc w:val="right"/>
              <w:rPr>
                <w:rFonts w:ascii="Calibri" w:hAnsi="Calibri" w:cs="Calibri"/>
                <w:b/>
                <w:bCs/>
                <w:sz w:val="18"/>
                <w:szCs w:val="18"/>
              </w:rPr>
            </w:pPr>
            <w:r>
              <w:rPr>
                <w:rFonts w:ascii="Calibri" w:hAnsi="Calibri" w:cs="Calibri"/>
                <w:b/>
                <w:bCs/>
                <w:sz w:val="18"/>
                <w:szCs w:val="18"/>
              </w:rPr>
              <w:t>68,58</w:t>
            </w:r>
            <w:r w:rsidR="00890D93">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3231 Usluge telefona, pošte i prijevoza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212.201,96</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2F5B6E">
            <w:pPr>
              <w:jc w:val="right"/>
              <w:rPr>
                <w:rFonts w:ascii="Calibri" w:hAnsi="Calibri" w:cs="Calibri"/>
                <w:color w:val="000000"/>
                <w:sz w:val="18"/>
                <w:szCs w:val="18"/>
              </w:rPr>
            </w:pPr>
            <w:r>
              <w:rPr>
                <w:rFonts w:ascii="Calibri" w:hAnsi="Calibri" w:cs="Calibri"/>
                <w:color w:val="000000"/>
                <w:sz w:val="18"/>
                <w:szCs w:val="18"/>
              </w:rPr>
              <w:t>203.</w:t>
            </w:r>
            <w:r w:rsidR="002F5B6E">
              <w:rPr>
                <w:rFonts w:ascii="Calibri" w:hAnsi="Calibri" w:cs="Calibri"/>
                <w:color w:val="000000"/>
                <w:sz w:val="18"/>
                <w:szCs w:val="18"/>
              </w:rPr>
              <w:t>309,71</w:t>
            </w:r>
          </w:p>
        </w:tc>
        <w:tc>
          <w:tcPr>
            <w:tcW w:w="987" w:type="dxa"/>
            <w:tcBorders>
              <w:top w:val="nil"/>
              <w:left w:val="nil"/>
              <w:bottom w:val="nil"/>
              <w:right w:val="nil"/>
            </w:tcBorders>
            <w:shd w:val="clear" w:color="auto" w:fill="auto"/>
            <w:noWrap/>
            <w:vAlign w:val="center"/>
          </w:tcPr>
          <w:p w:rsidR="00890D93" w:rsidRDefault="00890D93" w:rsidP="002F5B6E">
            <w:pPr>
              <w:jc w:val="right"/>
              <w:rPr>
                <w:rFonts w:ascii="Calibri" w:hAnsi="Calibri" w:cs="Calibri"/>
                <w:color w:val="000000"/>
                <w:sz w:val="18"/>
                <w:szCs w:val="18"/>
              </w:rPr>
            </w:pPr>
            <w:r>
              <w:rPr>
                <w:rFonts w:ascii="Calibri" w:hAnsi="Calibri" w:cs="Calibri"/>
                <w:color w:val="000000"/>
                <w:sz w:val="18"/>
                <w:szCs w:val="18"/>
              </w:rPr>
              <w:t>95,</w:t>
            </w:r>
            <w:r w:rsidR="002F5B6E">
              <w:rPr>
                <w:rFonts w:ascii="Calibri" w:hAnsi="Calibri" w:cs="Calibri"/>
                <w:color w:val="000000"/>
                <w:sz w:val="18"/>
                <w:szCs w:val="18"/>
              </w:rPr>
              <w:t>81</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3232 Usluge tekućeg i investicijskog održavanja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2.038.611,67</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2.217.538,61</w:t>
            </w:r>
          </w:p>
        </w:tc>
        <w:tc>
          <w:tcPr>
            <w:tcW w:w="987" w:type="dxa"/>
            <w:tcBorders>
              <w:top w:val="nil"/>
              <w:left w:val="nil"/>
              <w:bottom w:val="nil"/>
              <w:right w:val="nil"/>
            </w:tcBorders>
            <w:shd w:val="clear" w:color="auto" w:fill="auto"/>
            <w:noWrap/>
            <w:vAlign w:val="center"/>
          </w:tcPr>
          <w:p w:rsidR="00890D93" w:rsidRDefault="00890D93" w:rsidP="002F5B6E">
            <w:pPr>
              <w:jc w:val="right"/>
              <w:rPr>
                <w:rFonts w:ascii="Calibri" w:hAnsi="Calibri" w:cs="Calibri"/>
                <w:color w:val="000000"/>
                <w:sz w:val="18"/>
                <w:szCs w:val="18"/>
              </w:rPr>
            </w:pPr>
            <w:r>
              <w:rPr>
                <w:rFonts w:ascii="Calibri" w:hAnsi="Calibri" w:cs="Calibri"/>
                <w:color w:val="000000"/>
                <w:sz w:val="18"/>
                <w:szCs w:val="18"/>
              </w:rPr>
              <w:t>108,</w:t>
            </w:r>
            <w:r w:rsidR="002F5B6E">
              <w:rPr>
                <w:rFonts w:ascii="Calibri" w:hAnsi="Calibri" w:cs="Calibri"/>
                <w:color w:val="000000"/>
                <w:sz w:val="18"/>
                <w:szCs w:val="18"/>
              </w:rPr>
              <w:t>78</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3233 Usluge promidžbe i informiranja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103.142,86</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92.965,56</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90,13%</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3234 Komunalne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2.433.194,83</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2.752.861,00</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113,14%</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3235 Zakupnine i najamnine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61.840,68</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71.901,13</w:t>
            </w:r>
          </w:p>
        </w:tc>
        <w:tc>
          <w:tcPr>
            <w:tcW w:w="987"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116,27</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3236 Zdravstvene i veterinarske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42.395,41</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47.954,30</w:t>
            </w:r>
          </w:p>
        </w:tc>
        <w:tc>
          <w:tcPr>
            <w:tcW w:w="987"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113,11</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3237 Intelektualne i osobne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1.586.621,92</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2F5B6E">
            <w:pPr>
              <w:jc w:val="right"/>
              <w:rPr>
                <w:rFonts w:ascii="Calibri" w:hAnsi="Calibri" w:cs="Calibri"/>
                <w:color w:val="000000"/>
                <w:sz w:val="18"/>
                <w:szCs w:val="18"/>
              </w:rPr>
            </w:pPr>
            <w:r>
              <w:rPr>
                <w:rFonts w:ascii="Calibri" w:hAnsi="Calibri" w:cs="Calibri"/>
                <w:color w:val="000000"/>
                <w:sz w:val="18"/>
                <w:szCs w:val="18"/>
              </w:rPr>
              <w:t>1.121.654</w:t>
            </w:r>
            <w:r w:rsidR="00890D93">
              <w:rPr>
                <w:rFonts w:ascii="Calibri" w:hAnsi="Calibri" w:cs="Calibri"/>
                <w:color w:val="000000"/>
                <w:sz w:val="18"/>
                <w:szCs w:val="18"/>
              </w:rPr>
              <w:t>,</w:t>
            </w:r>
            <w:r>
              <w:rPr>
                <w:rFonts w:ascii="Calibri" w:hAnsi="Calibri" w:cs="Calibri"/>
                <w:color w:val="000000"/>
                <w:sz w:val="18"/>
                <w:szCs w:val="18"/>
              </w:rPr>
              <w:t>97</w:t>
            </w:r>
          </w:p>
        </w:tc>
        <w:tc>
          <w:tcPr>
            <w:tcW w:w="987"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70,69</w:t>
            </w:r>
            <w:r w:rsidR="00890D93">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3238 Računalne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120.966,08</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116.778,85</w:t>
            </w:r>
          </w:p>
        </w:tc>
        <w:tc>
          <w:tcPr>
            <w:tcW w:w="987" w:type="dxa"/>
            <w:tcBorders>
              <w:top w:val="nil"/>
              <w:left w:val="nil"/>
              <w:bottom w:val="nil"/>
              <w:right w:val="nil"/>
            </w:tcBorders>
            <w:shd w:val="clear" w:color="auto" w:fill="auto"/>
            <w:noWrap/>
            <w:vAlign w:val="center"/>
          </w:tcPr>
          <w:p w:rsidR="00890D93" w:rsidRDefault="00890D93" w:rsidP="002F5B6E">
            <w:pPr>
              <w:jc w:val="right"/>
              <w:rPr>
                <w:rFonts w:ascii="Calibri" w:hAnsi="Calibri" w:cs="Calibri"/>
                <w:color w:val="000000"/>
                <w:sz w:val="18"/>
                <w:szCs w:val="18"/>
              </w:rPr>
            </w:pPr>
            <w:r>
              <w:rPr>
                <w:rFonts w:ascii="Calibri" w:hAnsi="Calibri" w:cs="Calibri"/>
                <w:color w:val="000000"/>
                <w:sz w:val="18"/>
                <w:szCs w:val="18"/>
              </w:rPr>
              <w:t>9</w:t>
            </w:r>
            <w:r w:rsidR="002F5B6E">
              <w:rPr>
                <w:rFonts w:ascii="Calibri" w:hAnsi="Calibri" w:cs="Calibri"/>
                <w:color w:val="000000"/>
                <w:sz w:val="18"/>
                <w:szCs w:val="18"/>
              </w:rPr>
              <w:t>6,54</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3239 Ostale usluge</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441.525,00</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259.565,30</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58,79%</w:t>
            </w:r>
          </w:p>
        </w:tc>
        <w:tc>
          <w:tcPr>
            <w:tcW w:w="855"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b/>
                <w:bCs/>
                <w:sz w:val="18"/>
                <w:szCs w:val="18"/>
              </w:rPr>
            </w:pPr>
            <w:r w:rsidRPr="00510321">
              <w:rPr>
                <w:rFonts w:ascii="Calibri" w:hAnsi="Calibri"/>
                <w:b/>
                <w:bCs/>
                <w:sz w:val="18"/>
                <w:szCs w:val="18"/>
              </w:rPr>
              <w:t>324 Naknade troškova osobama izvan radnog odnosa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3.000,00</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b/>
                <w:bCs/>
                <w:sz w:val="18"/>
                <w:szCs w:val="18"/>
              </w:rPr>
            </w:pPr>
            <w:r>
              <w:rPr>
                <w:rFonts w:ascii="Calibri" w:hAnsi="Calibri" w:cs="Calibri"/>
                <w:b/>
                <w:bCs/>
                <w:sz w:val="18"/>
                <w:szCs w:val="18"/>
              </w:rPr>
              <w:t>1.197,24</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b/>
                <w:bCs/>
                <w:sz w:val="18"/>
                <w:szCs w:val="18"/>
              </w:rPr>
            </w:pPr>
            <w:r>
              <w:rPr>
                <w:rFonts w:ascii="Calibri" w:hAnsi="Calibri" w:cs="Calibri"/>
                <w:b/>
                <w:bCs/>
                <w:sz w:val="18"/>
                <w:szCs w:val="18"/>
              </w:rPr>
              <w:t>39,91</w:t>
            </w:r>
            <w:r w:rsidR="00890D93">
              <w:rPr>
                <w:rFonts w:ascii="Calibri" w:hAnsi="Calibri" w:cs="Calibri"/>
                <w:b/>
                <w:bCs/>
                <w:sz w:val="18"/>
                <w:szCs w:val="18"/>
              </w:rPr>
              <w:t>%</w:t>
            </w:r>
          </w:p>
        </w:tc>
      </w:tr>
      <w:tr w:rsidR="00890D93" w:rsidRPr="00510321" w:rsidTr="00890D93">
        <w:trPr>
          <w:trHeight w:val="300"/>
          <w:jc w:val="center"/>
        </w:trPr>
        <w:tc>
          <w:tcPr>
            <w:tcW w:w="3402" w:type="dxa"/>
            <w:shd w:val="clear" w:color="auto" w:fill="auto"/>
            <w:noWrap/>
            <w:vAlign w:val="center"/>
            <w:hideMark/>
          </w:tcPr>
          <w:p w:rsidR="00890D93" w:rsidRPr="00510321" w:rsidRDefault="00890D93" w:rsidP="00890D93">
            <w:pPr>
              <w:rPr>
                <w:rFonts w:ascii="Calibri" w:hAnsi="Calibri"/>
                <w:color w:val="000000"/>
                <w:sz w:val="18"/>
                <w:szCs w:val="18"/>
              </w:rPr>
            </w:pPr>
            <w:r w:rsidRPr="00510321">
              <w:rPr>
                <w:rFonts w:ascii="Calibri" w:hAnsi="Calibri"/>
                <w:color w:val="000000"/>
                <w:sz w:val="18"/>
                <w:szCs w:val="18"/>
              </w:rPr>
              <w:t>3241 Naknade troškova osobama izvan radnog odnosa</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0,00 </w:t>
            </w:r>
          </w:p>
        </w:tc>
        <w:tc>
          <w:tcPr>
            <w:tcW w:w="1276"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890D93" w:rsidRDefault="002F5B6E" w:rsidP="00890D93">
            <w:pPr>
              <w:jc w:val="right"/>
              <w:rPr>
                <w:rFonts w:ascii="Calibri" w:hAnsi="Calibri" w:cs="Calibri"/>
                <w:color w:val="000000"/>
                <w:sz w:val="18"/>
                <w:szCs w:val="18"/>
              </w:rPr>
            </w:pPr>
            <w:r>
              <w:rPr>
                <w:rFonts w:ascii="Calibri" w:hAnsi="Calibri" w:cs="Calibri"/>
                <w:color w:val="000000"/>
                <w:sz w:val="18"/>
                <w:szCs w:val="18"/>
              </w:rPr>
              <w:t>1.197,24</w:t>
            </w:r>
          </w:p>
        </w:tc>
        <w:tc>
          <w:tcPr>
            <w:tcW w:w="987" w:type="dxa"/>
            <w:tcBorders>
              <w:top w:val="nil"/>
              <w:left w:val="nil"/>
              <w:bottom w:val="nil"/>
              <w:right w:val="nil"/>
            </w:tcBorders>
            <w:shd w:val="clear" w:color="auto" w:fill="auto"/>
            <w:noWrap/>
            <w:vAlign w:val="center"/>
          </w:tcPr>
          <w:p w:rsidR="00890D93" w:rsidRDefault="00890D93" w:rsidP="00890D93">
            <w:pPr>
              <w:jc w:val="right"/>
              <w:rPr>
                <w:rFonts w:ascii="Calibri" w:hAnsi="Calibri" w:cs="Calibri"/>
                <w:color w:val="000000"/>
                <w:sz w:val="18"/>
                <w:szCs w:val="18"/>
              </w:rPr>
            </w:pPr>
            <w:r>
              <w:rPr>
                <w:rFonts w:ascii="Calibri" w:hAnsi="Calibri" w:cs="Calibri"/>
                <w:color w:val="000000"/>
                <w:sz w:val="18"/>
                <w:szCs w:val="18"/>
              </w:rPr>
              <w:t>0,00%</w:t>
            </w:r>
          </w:p>
        </w:tc>
        <w:tc>
          <w:tcPr>
            <w:tcW w:w="855" w:type="dxa"/>
            <w:shd w:val="clear" w:color="auto" w:fill="auto"/>
            <w:noWrap/>
            <w:vAlign w:val="center"/>
          </w:tcPr>
          <w:p w:rsidR="00890D93" w:rsidRPr="00510321" w:rsidRDefault="00890D93" w:rsidP="00890D93">
            <w:pPr>
              <w:jc w:val="right"/>
              <w:rPr>
                <w:rFonts w:ascii="Calibri" w:hAnsi="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329 Ostali nespomenuti rashodi poslovanja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1.239.098,39</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1.952.600,00</w:t>
            </w:r>
          </w:p>
        </w:tc>
        <w:tc>
          <w:tcPr>
            <w:tcW w:w="1276"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b/>
                <w:bCs/>
                <w:sz w:val="18"/>
                <w:szCs w:val="18"/>
              </w:rPr>
            </w:pPr>
            <w:r>
              <w:rPr>
                <w:rFonts w:ascii="Calibri" w:hAnsi="Calibri" w:cs="Calibri"/>
                <w:b/>
                <w:bCs/>
                <w:sz w:val="18"/>
                <w:szCs w:val="18"/>
              </w:rPr>
              <w:t>1.</w:t>
            </w:r>
            <w:r w:rsidR="00D561F4">
              <w:rPr>
                <w:rFonts w:ascii="Calibri" w:hAnsi="Calibri" w:cs="Calibri"/>
                <w:b/>
                <w:bCs/>
                <w:sz w:val="18"/>
                <w:szCs w:val="18"/>
              </w:rPr>
              <w:t>431.418,01</w:t>
            </w:r>
          </w:p>
        </w:tc>
        <w:tc>
          <w:tcPr>
            <w:tcW w:w="987"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b/>
                <w:bCs/>
                <w:sz w:val="18"/>
                <w:szCs w:val="18"/>
              </w:rPr>
            </w:pPr>
            <w:r>
              <w:rPr>
                <w:rFonts w:ascii="Calibri" w:hAnsi="Calibri" w:cs="Calibri"/>
                <w:b/>
                <w:bCs/>
                <w:sz w:val="18"/>
                <w:szCs w:val="18"/>
              </w:rPr>
              <w:t>1</w:t>
            </w:r>
            <w:r w:rsidR="00D561F4">
              <w:rPr>
                <w:rFonts w:ascii="Calibri" w:hAnsi="Calibri" w:cs="Calibri"/>
                <w:b/>
                <w:bCs/>
                <w:sz w:val="18"/>
                <w:szCs w:val="18"/>
              </w:rPr>
              <w:t>15,52</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5D461B" w:rsidRDefault="00D561F4" w:rsidP="005D461B">
            <w:pPr>
              <w:jc w:val="right"/>
              <w:rPr>
                <w:rFonts w:ascii="Calibri" w:hAnsi="Calibri" w:cs="Calibri"/>
                <w:b/>
                <w:bCs/>
                <w:sz w:val="18"/>
                <w:szCs w:val="18"/>
              </w:rPr>
            </w:pPr>
            <w:r>
              <w:rPr>
                <w:rFonts w:ascii="Calibri" w:hAnsi="Calibri" w:cs="Calibri"/>
                <w:b/>
                <w:bCs/>
                <w:sz w:val="18"/>
                <w:szCs w:val="18"/>
              </w:rPr>
              <w:t>73,31</w:t>
            </w:r>
            <w:r w:rsidR="005D461B">
              <w:rPr>
                <w:rFonts w:ascii="Calibri" w:hAnsi="Calibri" w:cs="Calibri"/>
                <w:b/>
                <w:bCs/>
                <w:sz w:val="18"/>
                <w:szCs w:val="18"/>
              </w:rPr>
              <w:t>%</w:t>
            </w: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3291 Naknade za rad predstavničkih i izvršnih tijela, povjerenstava i slično</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273.065,76</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176.969,47</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64,81%</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3292 Premije osiguranja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86.671,64</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D561F4" w:rsidP="005D461B">
            <w:pPr>
              <w:jc w:val="right"/>
              <w:rPr>
                <w:rFonts w:ascii="Calibri" w:hAnsi="Calibri" w:cs="Calibri"/>
                <w:color w:val="000000"/>
                <w:sz w:val="18"/>
                <w:szCs w:val="18"/>
              </w:rPr>
            </w:pPr>
            <w:r>
              <w:rPr>
                <w:rFonts w:ascii="Calibri" w:hAnsi="Calibri" w:cs="Calibri"/>
                <w:color w:val="000000"/>
                <w:sz w:val="18"/>
                <w:szCs w:val="18"/>
              </w:rPr>
              <w:t>61.949,45</w:t>
            </w:r>
          </w:p>
        </w:tc>
        <w:tc>
          <w:tcPr>
            <w:tcW w:w="987" w:type="dxa"/>
            <w:tcBorders>
              <w:top w:val="nil"/>
              <w:left w:val="nil"/>
              <w:bottom w:val="nil"/>
              <w:right w:val="nil"/>
            </w:tcBorders>
            <w:shd w:val="clear" w:color="auto" w:fill="auto"/>
            <w:noWrap/>
            <w:vAlign w:val="center"/>
          </w:tcPr>
          <w:p w:rsidR="005D461B" w:rsidRDefault="00D561F4" w:rsidP="005D461B">
            <w:pPr>
              <w:jc w:val="right"/>
              <w:rPr>
                <w:rFonts w:ascii="Calibri" w:hAnsi="Calibri" w:cs="Calibri"/>
                <w:color w:val="000000"/>
                <w:sz w:val="18"/>
                <w:szCs w:val="18"/>
              </w:rPr>
            </w:pPr>
            <w:r>
              <w:rPr>
                <w:rFonts w:ascii="Calibri" w:hAnsi="Calibri" w:cs="Calibri"/>
                <w:color w:val="000000"/>
                <w:sz w:val="18"/>
                <w:szCs w:val="18"/>
              </w:rPr>
              <w:t>71,48</w:t>
            </w:r>
            <w:r w:rsidR="005D461B">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3293 Reprezentacija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117.457,09</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94.0</w:t>
            </w:r>
            <w:r w:rsidR="00D561F4">
              <w:rPr>
                <w:rFonts w:ascii="Calibri" w:hAnsi="Calibri" w:cs="Calibri"/>
                <w:color w:val="000000"/>
                <w:sz w:val="18"/>
                <w:szCs w:val="18"/>
              </w:rPr>
              <w:t>87,92</w:t>
            </w:r>
          </w:p>
        </w:tc>
        <w:tc>
          <w:tcPr>
            <w:tcW w:w="987"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80,</w:t>
            </w:r>
            <w:r w:rsidR="00D561F4">
              <w:rPr>
                <w:rFonts w:ascii="Calibri" w:hAnsi="Calibri" w:cs="Calibri"/>
                <w:color w:val="000000"/>
                <w:sz w:val="18"/>
                <w:szCs w:val="18"/>
              </w:rPr>
              <w:t>10</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lastRenderedPageBreak/>
              <w:t>3294 Članarine i norme</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14.584,33</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12.</w:t>
            </w:r>
            <w:r w:rsidR="00D561F4">
              <w:rPr>
                <w:rFonts w:ascii="Calibri" w:hAnsi="Calibri" w:cs="Calibri"/>
                <w:color w:val="000000"/>
                <w:sz w:val="18"/>
                <w:szCs w:val="18"/>
              </w:rPr>
              <w:t>691,44</w:t>
            </w:r>
          </w:p>
        </w:tc>
        <w:tc>
          <w:tcPr>
            <w:tcW w:w="987"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8</w:t>
            </w:r>
            <w:r w:rsidR="00D561F4">
              <w:rPr>
                <w:rFonts w:ascii="Calibri" w:hAnsi="Calibri" w:cs="Calibri"/>
                <w:color w:val="000000"/>
                <w:sz w:val="18"/>
                <w:szCs w:val="18"/>
              </w:rPr>
              <w:t>7,02%</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3295 Pristojbe i naknade</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85.544,20</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64.</w:t>
            </w:r>
            <w:r w:rsidR="00D561F4">
              <w:rPr>
                <w:rFonts w:ascii="Calibri" w:hAnsi="Calibri" w:cs="Calibri"/>
                <w:color w:val="000000"/>
                <w:sz w:val="18"/>
                <w:szCs w:val="18"/>
              </w:rPr>
              <w:t>798,45</w:t>
            </w:r>
          </w:p>
        </w:tc>
        <w:tc>
          <w:tcPr>
            <w:tcW w:w="987"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75,</w:t>
            </w:r>
            <w:r w:rsidR="00D561F4">
              <w:rPr>
                <w:rFonts w:ascii="Calibri" w:hAnsi="Calibri" w:cs="Calibri"/>
                <w:color w:val="000000"/>
                <w:sz w:val="18"/>
                <w:szCs w:val="18"/>
              </w:rPr>
              <w:t>75</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3296 Troškovi sudskih postupaka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8.639,51</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68.236,81</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789,82%</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3299 Ostali nespomenuti rashodi poslovanja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653.135,86</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D561F4" w:rsidP="005D461B">
            <w:pPr>
              <w:jc w:val="right"/>
              <w:rPr>
                <w:rFonts w:ascii="Calibri" w:hAnsi="Calibri" w:cs="Calibri"/>
                <w:color w:val="000000"/>
                <w:sz w:val="18"/>
                <w:szCs w:val="18"/>
              </w:rPr>
            </w:pPr>
            <w:r>
              <w:rPr>
                <w:rFonts w:ascii="Calibri" w:hAnsi="Calibri" w:cs="Calibri"/>
                <w:color w:val="000000"/>
                <w:sz w:val="18"/>
                <w:szCs w:val="18"/>
              </w:rPr>
              <w:t>952.684,47</w:t>
            </w:r>
          </w:p>
        </w:tc>
        <w:tc>
          <w:tcPr>
            <w:tcW w:w="987" w:type="dxa"/>
            <w:tcBorders>
              <w:top w:val="nil"/>
              <w:left w:val="nil"/>
              <w:bottom w:val="nil"/>
              <w:right w:val="nil"/>
            </w:tcBorders>
            <w:shd w:val="clear" w:color="auto" w:fill="auto"/>
            <w:noWrap/>
            <w:vAlign w:val="center"/>
          </w:tcPr>
          <w:p w:rsidR="005D461B" w:rsidRDefault="005D461B" w:rsidP="00D561F4">
            <w:pPr>
              <w:jc w:val="right"/>
              <w:rPr>
                <w:rFonts w:ascii="Calibri" w:hAnsi="Calibri" w:cs="Calibri"/>
                <w:color w:val="000000"/>
                <w:sz w:val="18"/>
                <w:szCs w:val="18"/>
              </w:rPr>
            </w:pPr>
            <w:r>
              <w:rPr>
                <w:rFonts w:ascii="Calibri" w:hAnsi="Calibri" w:cs="Calibri"/>
                <w:color w:val="000000"/>
                <w:sz w:val="18"/>
                <w:szCs w:val="18"/>
              </w:rPr>
              <w:t>1</w:t>
            </w:r>
            <w:r w:rsidR="00D561F4">
              <w:rPr>
                <w:rFonts w:ascii="Calibri" w:hAnsi="Calibri" w:cs="Calibri"/>
                <w:color w:val="000000"/>
                <w:sz w:val="18"/>
                <w:szCs w:val="18"/>
              </w:rPr>
              <w:t>45,86</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34 Financijski rashodi</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364.876,74</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578.500,00</w:t>
            </w:r>
          </w:p>
        </w:tc>
        <w:tc>
          <w:tcPr>
            <w:tcW w:w="1276"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22</w:t>
            </w:r>
            <w:r w:rsidR="00E71DD5">
              <w:rPr>
                <w:rFonts w:ascii="Calibri" w:hAnsi="Calibri" w:cs="Calibri"/>
                <w:b/>
                <w:bCs/>
                <w:sz w:val="18"/>
                <w:szCs w:val="18"/>
              </w:rPr>
              <w:t>5.531,05</w:t>
            </w:r>
          </w:p>
        </w:tc>
        <w:tc>
          <w:tcPr>
            <w:tcW w:w="987"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61,</w:t>
            </w:r>
            <w:r w:rsidR="00E71DD5">
              <w:rPr>
                <w:rFonts w:ascii="Calibri" w:hAnsi="Calibri" w:cs="Calibri"/>
                <w:b/>
                <w:bCs/>
                <w:sz w:val="18"/>
                <w:szCs w:val="18"/>
              </w:rPr>
              <w:t>81</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38,</w:t>
            </w:r>
            <w:r w:rsidR="00E71DD5">
              <w:rPr>
                <w:rFonts w:ascii="Calibri" w:hAnsi="Calibri" w:cs="Calibri"/>
                <w:b/>
                <w:bCs/>
                <w:sz w:val="18"/>
                <w:szCs w:val="18"/>
              </w:rPr>
              <w:t>99</w:t>
            </w:r>
            <w:r>
              <w:rPr>
                <w:rFonts w:ascii="Calibri" w:hAnsi="Calibri" w:cs="Calibri"/>
                <w:b/>
                <w:bCs/>
                <w:sz w:val="18"/>
                <w:szCs w:val="18"/>
              </w:rPr>
              <w:t>%</w:t>
            </w: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342 Kamate za primljene kredite i zajmove</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164.623,51</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200.000,00</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156.030,11</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94,78%</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78,02%</w:t>
            </w: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3423 Kamate za primljene kredite i zajmove od kreditnih i ostalih financijskih institucija izvan javnog s</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164.623,51</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156.030,11</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94,78%</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343 Ostali financijski rashodi</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200.253,23</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378.500,00</w:t>
            </w:r>
          </w:p>
        </w:tc>
        <w:tc>
          <w:tcPr>
            <w:tcW w:w="1276"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6</w:t>
            </w:r>
            <w:r w:rsidR="00E71DD5">
              <w:rPr>
                <w:rFonts w:ascii="Calibri" w:hAnsi="Calibri" w:cs="Calibri"/>
                <w:b/>
                <w:bCs/>
                <w:sz w:val="18"/>
                <w:szCs w:val="18"/>
              </w:rPr>
              <w:t>9.500,94</w:t>
            </w:r>
          </w:p>
        </w:tc>
        <w:tc>
          <w:tcPr>
            <w:tcW w:w="987"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3</w:t>
            </w:r>
            <w:r w:rsidR="00E71DD5">
              <w:rPr>
                <w:rFonts w:ascii="Calibri" w:hAnsi="Calibri" w:cs="Calibri"/>
                <w:b/>
                <w:bCs/>
                <w:sz w:val="18"/>
                <w:szCs w:val="18"/>
              </w:rPr>
              <w:t>4</w:t>
            </w:r>
            <w:r>
              <w:rPr>
                <w:rFonts w:ascii="Calibri" w:hAnsi="Calibri" w:cs="Calibri"/>
                <w:b/>
                <w:bCs/>
                <w:sz w:val="18"/>
                <w:szCs w:val="18"/>
              </w:rPr>
              <w:t>,7</w:t>
            </w:r>
            <w:r w:rsidR="00E71DD5">
              <w:rPr>
                <w:rFonts w:ascii="Calibri" w:hAnsi="Calibri" w:cs="Calibri"/>
                <w:b/>
                <w:bCs/>
                <w:sz w:val="18"/>
                <w:szCs w:val="18"/>
              </w:rPr>
              <w:t>1</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b/>
                <w:bCs/>
                <w:sz w:val="18"/>
                <w:szCs w:val="18"/>
              </w:rPr>
            </w:pPr>
            <w:r>
              <w:rPr>
                <w:rFonts w:ascii="Calibri" w:hAnsi="Calibri" w:cs="Calibri"/>
                <w:b/>
                <w:bCs/>
                <w:sz w:val="18"/>
                <w:szCs w:val="18"/>
              </w:rPr>
              <w:t>1</w:t>
            </w:r>
            <w:r w:rsidR="00E71DD5">
              <w:rPr>
                <w:rFonts w:ascii="Calibri" w:hAnsi="Calibri" w:cs="Calibri"/>
                <w:b/>
                <w:bCs/>
                <w:sz w:val="18"/>
                <w:szCs w:val="18"/>
              </w:rPr>
              <w:t>8,36</w:t>
            </w:r>
            <w:r>
              <w:rPr>
                <w:rFonts w:ascii="Calibri" w:hAnsi="Calibri" w:cs="Calibri"/>
                <w:b/>
                <w:bCs/>
                <w:sz w:val="18"/>
                <w:szCs w:val="18"/>
              </w:rPr>
              <w:t>%</w:t>
            </w: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3431 Bankarske usluge i usluge platnog prometa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57.763,66</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color w:val="000000"/>
                <w:sz w:val="18"/>
                <w:szCs w:val="18"/>
              </w:rPr>
            </w:pPr>
            <w:r>
              <w:rPr>
                <w:rFonts w:ascii="Calibri" w:hAnsi="Calibri" w:cs="Calibri"/>
                <w:color w:val="000000"/>
                <w:sz w:val="18"/>
                <w:szCs w:val="18"/>
              </w:rPr>
              <w:t>5</w:t>
            </w:r>
            <w:r w:rsidR="00E71DD5">
              <w:rPr>
                <w:rFonts w:ascii="Calibri" w:hAnsi="Calibri" w:cs="Calibri"/>
                <w:color w:val="000000"/>
                <w:sz w:val="18"/>
                <w:szCs w:val="18"/>
              </w:rPr>
              <w:t>6.003,60</w:t>
            </w:r>
          </w:p>
        </w:tc>
        <w:tc>
          <w:tcPr>
            <w:tcW w:w="987" w:type="dxa"/>
            <w:tcBorders>
              <w:top w:val="nil"/>
              <w:left w:val="nil"/>
              <w:bottom w:val="nil"/>
              <w:right w:val="nil"/>
            </w:tcBorders>
            <w:shd w:val="clear" w:color="auto" w:fill="auto"/>
            <w:noWrap/>
            <w:vAlign w:val="center"/>
          </w:tcPr>
          <w:p w:rsidR="005D461B" w:rsidRDefault="005D461B" w:rsidP="00E71DD5">
            <w:pPr>
              <w:jc w:val="right"/>
              <w:rPr>
                <w:rFonts w:ascii="Calibri" w:hAnsi="Calibri" w:cs="Calibri"/>
                <w:color w:val="000000"/>
                <w:sz w:val="18"/>
                <w:szCs w:val="18"/>
              </w:rPr>
            </w:pPr>
            <w:r>
              <w:rPr>
                <w:rFonts w:ascii="Calibri" w:hAnsi="Calibri" w:cs="Calibri"/>
                <w:color w:val="000000"/>
                <w:sz w:val="18"/>
                <w:szCs w:val="18"/>
              </w:rPr>
              <w:t>9</w:t>
            </w:r>
            <w:r w:rsidR="00E71DD5">
              <w:rPr>
                <w:rFonts w:ascii="Calibri" w:hAnsi="Calibri" w:cs="Calibri"/>
                <w:color w:val="000000"/>
                <w:sz w:val="18"/>
                <w:szCs w:val="18"/>
              </w:rPr>
              <w:t>6,95%</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color w:val="000000"/>
                <w:sz w:val="18"/>
                <w:szCs w:val="18"/>
              </w:rPr>
            </w:pPr>
            <w:r w:rsidRPr="00510321">
              <w:rPr>
                <w:rFonts w:ascii="Calibri" w:hAnsi="Calibri"/>
                <w:color w:val="000000"/>
                <w:sz w:val="18"/>
                <w:szCs w:val="18"/>
              </w:rPr>
              <w:t>3433 Zatezne kamate</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142.489,57</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13.497,34</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r>
              <w:rPr>
                <w:rFonts w:ascii="Calibri" w:hAnsi="Calibri" w:cs="Calibri"/>
                <w:color w:val="000000"/>
                <w:sz w:val="18"/>
                <w:szCs w:val="18"/>
              </w:rPr>
              <w:t>9,47%</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color w:val="000000"/>
                <w:sz w:val="18"/>
                <w:szCs w:val="18"/>
              </w:rPr>
            </w:pP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35 Subvencije</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0,00 </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w:t>
            </w:r>
          </w:p>
        </w:tc>
      </w:tr>
      <w:tr w:rsidR="005D461B" w:rsidRPr="00510321" w:rsidTr="005D461B">
        <w:trPr>
          <w:trHeight w:val="300"/>
          <w:jc w:val="center"/>
        </w:trPr>
        <w:tc>
          <w:tcPr>
            <w:tcW w:w="3402" w:type="dxa"/>
            <w:shd w:val="clear" w:color="auto" w:fill="auto"/>
            <w:noWrap/>
            <w:vAlign w:val="center"/>
            <w:hideMark/>
          </w:tcPr>
          <w:p w:rsidR="005D461B" w:rsidRPr="00510321" w:rsidRDefault="005D461B" w:rsidP="005D461B">
            <w:pPr>
              <w:rPr>
                <w:rFonts w:ascii="Calibri" w:hAnsi="Calibri"/>
                <w:b/>
                <w:bCs/>
                <w:sz w:val="18"/>
                <w:szCs w:val="18"/>
              </w:rPr>
            </w:pPr>
            <w:r w:rsidRPr="00510321">
              <w:rPr>
                <w:rFonts w:ascii="Calibri" w:hAnsi="Calibri"/>
                <w:b/>
                <w:bCs/>
                <w:sz w:val="18"/>
                <w:szCs w:val="18"/>
              </w:rPr>
              <w:t>352 Subvencije trgovačkim društvima, poljoprivrednicima i obrtnicima izvan javnog sektora</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0,00 </w:t>
            </w:r>
          </w:p>
        </w:tc>
        <w:tc>
          <w:tcPr>
            <w:tcW w:w="987"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r>
              <w:rPr>
                <w:rFonts w:ascii="Calibri" w:hAnsi="Calibri" w:cs="Calibri"/>
                <w:b/>
                <w:bCs/>
                <w:sz w:val="18"/>
                <w:szCs w:val="18"/>
              </w:rPr>
              <w:t>0,00%</w:t>
            </w:r>
          </w:p>
        </w:tc>
      </w:tr>
      <w:tr w:rsidR="005D461B" w:rsidRPr="00510321" w:rsidTr="005D461B">
        <w:trPr>
          <w:trHeight w:val="300"/>
          <w:jc w:val="center"/>
        </w:trPr>
        <w:tc>
          <w:tcPr>
            <w:tcW w:w="3402" w:type="dxa"/>
            <w:shd w:val="clear" w:color="auto" w:fill="auto"/>
            <w:noWrap/>
            <w:vAlign w:val="center"/>
          </w:tcPr>
          <w:p w:rsidR="005D461B" w:rsidRPr="00137FAF" w:rsidRDefault="005D461B" w:rsidP="005D461B">
            <w:pPr>
              <w:rPr>
                <w:rFonts w:ascii="Calibri" w:hAnsi="Calibri"/>
                <w:bCs/>
                <w:sz w:val="18"/>
                <w:szCs w:val="18"/>
              </w:rPr>
            </w:pPr>
            <w:r w:rsidRPr="00137FAF">
              <w:rPr>
                <w:rFonts w:ascii="Calibri" w:hAnsi="Calibri"/>
                <w:bCs/>
                <w:sz w:val="18"/>
                <w:szCs w:val="18"/>
              </w:rPr>
              <w:t>3522 Subvencije trgovačkim društvima</w:t>
            </w:r>
          </w:p>
        </w:tc>
        <w:tc>
          <w:tcPr>
            <w:tcW w:w="1276" w:type="dxa"/>
            <w:tcBorders>
              <w:top w:val="nil"/>
              <w:left w:val="nil"/>
              <w:bottom w:val="nil"/>
              <w:right w:val="nil"/>
            </w:tcBorders>
            <w:shd w:val="clear" w:color="auto" w:fill="auto"/>
            <w:noWrap/>
            <w:vAlign w:val="center"/>
          </w:tcPr>
          <w:p w:rsidR="005D461B" w:rsidRPr="00137FAF" w:rsidRDefault="005D461B" w:rsidP="005D461B">
            <w:pPr>
              <w:jc w:val="right"/>
              <w:rPr>
                <w:rFonts w:ascii="Calibri" w:hAnsi="Calibri" w:cs="Calibri"/>
                <w:bCs/>
                <w:sz w:val="18"/>
                <w:szCs w:val="18"/>
              </w:rPr>
            </w:pPr>
            <w:r w:rsidRPr="00137FAF">
              <w:rPr>
                <w:rFonts w:ascii="Calibri" w:hAnsi="Calibri" w:cs="Calibri"/>
                <w:bCs/>
                <w:sz w:val="18"/>
                <w:szCs w:val="18"/>
              </w:rPr>
              <w:t>0,00</w:t>
            </w:r>
          </w:p>
        </w:tc>
        <w:tc>
          <w:tcPr>
            <w:tcW w:w="1276"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p>
        </w:tc>
        <w:tc>
          <w:tcPr>
            <w:tcW w:w="1276" w:type="dxa"/>
            <w:tcBorders>
              <w:top w:val="nil"/>
              <w:left w:val="nil"/>
              <w:bottom w:val="nil"/>
              <w:right w:val="nil"/>
            </w:tcBorders>
            <w:shd w:val="clear" w:color="auto" w:fill="auto"/>
            <w:noWrap/>
            <w:vAlign w:val="center"/>
          </w:tcPr>
          <w:p w:rsidR="005D461B" w:rsidRPr="00137FAF" w:rsidRDefault="005D461B" w:rsidP="005D461B">
            <w:pPr>
              <w:jc w:val="right"/>
              <w:rPr>
                <w:rFonts w:ascii="Calibri" w:hAnsi="Calibri" w:cs="Calibri"/>
                <w:bCs/>
                <w:sz w:val="18"/>
                <w:szCs w:val="18"/>
              </w:rPr>
            </w:pPr>
            <w:r w:rsidRPr="00137FAF">
              <w:rPr>
                <w:rFonts w:ascii="Calibri" w:hAnsi="Calibri" w:cs="Calibri"/>
                <w:bCs/>
                <w:sz w:val="18"/>
                <w:szCs w:val="18"/>
              </w:rPr>
              <w:t>0,00</w:t>
            </w:r>
          </w:p>
        </w:tc>
        <w:tc>
          <w:tcPr>
            <w:tcW w:w="987" w:type="dxa"/>
            <w:shd w:val="clear" w:color="auto" w:fill="auto"/>
            <w:noWrap/>
            <w:vAlign w:val="center"/>
          </w:tcPr>
          <w:p w:rsidR="005D461B" w:rsidRPr="00842B22" w:rsidRDefault="005D461B" w:rsidP="005D461B">
            <w:pPr>
              <w:jc w:val="right"/>
              <w:rPr>
                <w:rFonts w:ascii="Calibri" w:hAnsi="Calibri"/>
                <w:bCs/>
                <w:sz w:val="18"/>
                <w:szCs w:val="18"/>
              </w:rPr>
            </w:pPr>
            <w:r w:rsidRPr="00842B22">
              <w:rPr>
                <w:rFonts w:ascii="Calibri" w:hAnsi="Calibri"/>
                <w:bCs/>
                <w:sz w:val="18"/>
                <w:szCs w:val="18"/>
              </w:rPr>
              <w:t>0,00%</w:t>
            </w:r>
          </w:p>
        </w:tc>
        <w:tc>
          <w:tcPr>
            <w:tcW w:w="855" w:type="dxa"/>
            <w:tcBorders>
              <w:top w:val="nil"/>
              <w:left w:val="nil"/>
              <w:bottom w:val="nil"/>
              <w:right w:val="nil"/>
            </w:tcBorders>
            <w:shd w:val="clear" w:color="auto" w:fill="auto"/>
            <w:noWrap/>
            <w:vAlign w:val="center"/>
          </w:tcPr>
          <w:p w:rsidR="005D461B" w:rsidRDefault="005D461B" w:rsidP="005D461B">
            <w:pPr>
              <w:jc w:val="right"/>
              <w:rPr>
                <w:rFonts w:ascii="Calibri" w:hAnsi="Calibri" w:cs="Calibri"/>
                <w:b/>
                <w:bCs/>
                <w:sz w:val="18"/>
                <w:szCs w:val="18"/>
              </w:rPr>
            </w:pP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37 Naknade građanima i kućanstvima na temelju osiguranja i druge naknade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682.948,38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980.000,00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713.971,87</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104,54%</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72,85%</w:t>
            </w: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372 Ostale naknade građanima i kućanstvima iz proračuna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682.948,38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980.000,00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713.971,87</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104,54%</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72,85%</w:t>
            </w: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3721 Naknade građanima i kućanstvima u novcu</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630.520,96</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678.250,02</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107,57%</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3722 Naknade građanima i kućanstvima u naravi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52.427,42</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35.721,85</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68,14%</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38 Ostali rashodi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1.560.579,68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2.348.000,00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1.714.770,32</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109,88%</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73,03%</w:t>
            </w: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381 Tekuće donacije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1.560.579,68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1.678.000,00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1.344.770,32</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86,17%</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80,14%</w:t>
            </w: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3811 Tekuće donacije u novcu</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1.560.579,68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1.344.770,32</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86,17%</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D14820">
        <w:trPr>
          <w:trHeight w:val="300"/>
          <w:jc w:val="center"/>
        </w:trPr>
        <w:tc>
          <w:tcPr>
            <w:tcW w:w="3402" w:type="dxa"/>
            <w:shd w:val="clear" w:color="auto" w:fill="auto"/>
            <w:noWrap/>
            <w:vAlign w:val="center"/>
          </w:tcPr>
          <w:p w:rsidR="00D14820" w:rsidRPr="008F5399" w:rsidRDefault="00D14820" w:rsidP="00D14820">
            <w:pPr>
              <w:rPr>
                <w:rFonts w:ascii="Calibri" w:hAnsi="Calibri"/>
                <w:b/>
                <w:color w:val="000000"/>
                <w:sz w:val="18"/>
                <w:szCs w:val="18"/>
              </w:rPr>
            </w:pPr>
            <w:r w:rsidRPr="008F5399">
              <w:rPr>
                <w:rFonts w:ascii="Calibri" w:hAnsi="Calibri"/>
                <w:b/>
                <w:color w:val="000000"/>
                <w:sz w:val="18"/>
                <w:szCs w:val="18"/>
              </w:rPr>
              <w:t>382 Kapitalne donacije</w:t>
            </w:r>
          </w:p>
        </w:tc>
        <w:tc>
          <w:tcPr>
            <w:tcW w:w="1276" w:type="dxa"/>
            <w:tcBorders>
              <w:top w:val="nil"/>
              <w:left w:val="nil"/>
              <w:bottom w:val="nil"/>
              <w:right w:val="nil"/>
            </w:tcBorders>
            <w:shd w:val="clear" w:color="auto" w:fill="auto"/>
            <w:noWrap/>
            <w:vAlign w:val="center"/>
          </w:tcPr>
          <w:p w:rsidR="00D14820" w:rsidRPr="00F81295" w:rsidRDefault="00D14820" w:rsidP="00D14820">
            <w:pPr>
              <w:jc w:val="right"/>
              <w:rPr>
                <w:rFonts w:ascii="Calibri" w:hAnsi="Calibri" w:cs="Calibri"/>
                <w:b/>
                <w:color w:val="000000"/>
                <w:sz w:val="18"/>
                <w:szCs w:val="18"/>
              </w:rPr>
            </w:pPr>
            <w:r w:rsidRPr="00F81295">
              <w:rPr>
                <w:rFonts w:ascii="Calibri" w:hAnsi="Calibri" w:cs="Calibri"/>
                <w:b/>
                <w:color w:val="000000"/>
                <w:sz w:val="18"/>
                <w:szCs w:val="18"/>
              </w:rPr>
              <w:t>0,00</w:t>
            </w:r>
          </w:p>
        </w:tc>
        <w:tc>
          <w:tcPr>
            <w:tcW w:w="1276" w:type="dxa"/>
            <w:tcBorders>
              <w:top w:val="nil"/>
              <w:left w:val="nil"/>
              <w:bottom w:val="nil"/>
              <w:right w:val="nil"/>
            </w:tcBorders>
            <w:shd w:val="clear" w:color="auto" w:fill="auto"/>
            <w:noWrap/>
            <w:vAlign w:val="center"/>
          </w:tcPr>
          <w:p w:rsidR="00D14820" w:rsidRPr="008F5399" w:rsidRDefault="00D14820" w:rsidP="00D14820">
            <w:pPr>
              <w:jc w:val="right"/>
              <w:rPr>
                <w:rFonts w:ascii="Calibri" w:hAnsi="Calibri" w:cs="Calibri"/>
                <w:b/>
                <w:color w:val="000000"/>
                <w:sz w:val="18"/>
                <w:szCs w:val="18"/>
              </w:rPr>
            </w:pPr>
            <w:r w:rsidRPr="008F5399">
              <w:rPr>
                <w:rFonts w:ascii="Calibri" w:hAnsi="Calibri" w:cs="Calibri"/>
                <w:b/>
                <w:color w:val="000000"/>
                <w:sz w:val="18"/>
                <w:szCs w:val="18"/>
              </w:rPr>
              <w:t>370.000,00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370.000,00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100,00%</w:t>
            </w:r>
          </w:p>
        </w:tc>
      </w:tr>
      <w:tr w:rsidR="00D14820" w:rsidRPr="00510321" w:rsidTr="00D14820">
        <w:trPr>
          <w:trHeight w:val="300"/>
          <w:jc w:val="center"/>
        </w:trPr>
        <w:tc>
          <w:tcPr>
            <w:tcW w:w="3402" w:type="dxa"/>
            <w:shd w:val="clear" w:color="auto" w:fill="auto"/>
            <w:noWrap/>
            <w:vAlign w:val="center"/>
          </w:tcPr>
          <w:p w:rsidR="00D14820" w:rsidRPr="00510321" w:rsidRDefault="00D14820" w:rsidP="00D14820">
            <w:pPr>
              <w:rPr>
                <w:rFonts w:ascii="Calibri" w:hAnsi="Calibri"/>
                <w:color w:val="000000"/>
                <w:sz w:val="18"/>
                <w:szCs w:val="18"/>
              </w:rPr>
            </w:pPr>
            <w:r w:rsidRPr="008F5399">
              <w:rPr>
                <w:rFonts w:ascii="Calibri" w:hAnsi="Calibri"/>
                <w:color w:val="000000"/>
                <w:sz w:val="18"/>
                <w:szCs w:val="18"/>
              </w:rPr>
              <w:t xml:space="preserve">3821 Kapitalne donacije neprofitnim organizacijama </w:t>
            </w:r>
            <w:r w:rsidRPr="008F5399">
              <w:rPr>
                <w:rFonts w:ascii="Calibri" w:hAnsi="Calibri"/>
                <w:color w:val="000000"/>
                <w:sz w:val="18"/>
                <w:szCs w:val="18"/>
              </w:rPr>
              <w:tab/>
            </w:r>
            <w:r w:rsidRPr="008F5399">
              <w:rPr>
                <w:rFonts w:ascii="Calibri" w:hAnsi="Calibri"/>
                <w:color w:val="000000"/>
                <w:sz w:val="18"/>
                <w:szCs w:val="18"/>
              </w:rPr>
              <w:tab/>
            </w:r>
            <w:r w:rsidRPr="008F5399">
              <w:rPr>
                <w:rFonts w:ascii="Calibri" w:hAnsi="Calibri"/>
                <w:color w:val="000000"/>
                <w:sz w:val="18"/>
                <w:szCs w:val="18"/>
              </w:rPr>
              <w:tab/>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370.000,00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D14820">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385 Izvanredni rashodi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250.000,00</w:t>
            </w:r>
          </w:p>
        </w:tc>
        <w:tc>
          <w:tcPr>
            <w:tcW w:w="1276" w:type="dxa"/>
            <w:shd w:val="clear" w:color="auto" w:fill="auto"/>
            <w:noWrap/>
            <w:vAlign w:val="center"/>
          </w:tcPr>
          <w:p w:rsidR="00D14820" w:rsidRPr="00510321" w:rsidRDefault="00D14820" w:rsidP="00D14820">
            <w:pPr>
              <w:jc w:val="right"/>
              <w:rPr>
                <w:rFonts w:ascii="Calibri" w:hAnsi="Calibri"/>
                <w:b/>
                <w:bCs/>
                <w:sz w:val="18"/>
                <w:szCs w:val="18"/>
              </w:rPr>
            </w:pPr>
            <w:r w:rsidRPr="00F81295">
              <w:rPr>
                <w:rFonts w:ascii="Calibri" w:hAnsi="Calibri" w:cs="Calibri"/>
                <w:b/>
                <w:color w:val="000000"/>
                <w:sz w:val="18"/>
                <w:szCs w:val="18"/>
              </w:rPr>
              <w:t>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r>
      <w:tr w:rsidR="00D14820" w:rsidRPr="00510321" w:rsidTr="005D461B">
        <w:trPr>
          <w:trHeight w:val="300"/>
          <w:jc w:val="center"/>
        </w:trPr>
        <w:tc>
          <w:tcPr>
            <w:tcW w:w="3402" w:type="dxa"/>
            <w:shd w:val="clear" w:color="auto" w:fill="auto"/>
            <w:noWrap/>
            <w:vAlign w:val="center"/>
          </w:tcPr>
          <w:p w:rsidR="00D14820" w:rsidRPr="00F81295" w:rsidRDefault="00D14820" w:rsidP="00D14820">
            <w:pPr>
              <w:rPr>
                <w:rFonts w:ascii="Calibri" w:hAnsi="Calibri"/>
                <w:bCs/>
                <w:sz w:val="18"/>
                <w:szCs w:val="18"/>
              </w:rPr>
            </w:pPr>
            <w:r w:rsidRPr="00F81295">
              <w:rPr>
                <w:rFonts w:ascii="Calibri" w:hAnsi="Calibri"/>
                <w:bCs/>
                <w:sz w:val="18"/>
                <w:szCs w:val="18"/>
              </w:rPr>
              <w:t>3851 Nepredviđeni rashodi do visine proračunske pričuve</w:t>
            </w:r>
          </w:p>
        </w:tc>
        <w:tc>
          <w:tcPr>
            <w:tcW w:w="1276" w:type="dxa"/>
            <w:tcBorders>
              <w:top w:val="nil"/>
              <w:left w:val="nil"/>
              <w:bottom w:val="nil"/>
              <w:right w:val="nil"/>
            </w:tcBorders>
            <w:shd w:val="clear" w:color="auto" w:fill="auto"/>
            <w:noWrap/>
            <w:vAlign w:val="center"/>
          </w:tcPr>
          <w:p w:rsidR="00D14820" w:rsidRPr="00F81295" w:rsidRDefault="00D14820" w:rsidP="00D14820">
            <w:pPr>
              <w:jc w:val="right"/>
              <w:rPr>
                <w:rFonts w:ascii="Calibri" w:hAnsi="Calibri" w:cs="Calibri"/>
                <w:bCs/>
                <w:sz w:val="18"/>
                <w:szCs w:val="18"/>
              </w:rPr>
            </w:pPr>
            <w:r w:rsidRPr="00F81295">
              <w:rPr>
                <w:rFonts w:ascii="Calibri" w:hAnsi="Calibri" w:cs="Calibri"/>
                <w:bCs/>
                <w:sz w:val="18"/>
                <w:szCs w:val="18"/>
              </w:rPr>
              <w:t>0,00</w:t>
            </w:r>
          </w:p>
        </w:tc>
        <w:tc>
          <w:tcPr>
            <w:tcW w:w="1276" w:type="dxa"/>
            <w:tcBorders>
              <w:top w:val="nil"/>
              <w:left w:val="nil"/>
              <w:bottom w:val="nil"/>
              <w:right w:val="nil"/>
            </w:tcBorders>
            <w:shd w:val="clear" w:color="auto" w:fill="auto"/>
            <w:noWrap/>
            <w:vAlign w:val="center"/>
          </w:tcPr>
          <w:p w:rsidR="00D14820" w:rsidRPr="00F81295" w:rsidRDefault="00D14820" w:rsidP="00D14820">
            <w:pPr>
              <w:jc w:val="right"/>
              <w:rPr>
                <w:rFonts w:ascii="Calibri" w:hAnsi="Calibri" w:cs="Calibri"/>
                <w:bCs/>
                <w:sz w:val="18"/>
                <w:szCs w:val="18"/>
              </w:rPr>
            </w:pPr>
          </w:p>
        </w:tc>
        <w:tc>
          <w:tcPr>
            <w:tcW w:w="1276" w:type="dxa"/>
            <w:shd w:val="clear" w:color="auto" w:fill="auto"/>
            <w:noWrap/>
            <w:vAlign w:val="center"/>
          </w:tcPr>
          <w:p w:rsidR="00D14820" w:rsidRPr="002879A5" w:rsidRDefault="00D14820" w:rsidP="00D14820">
            <w:pPr>
              <w:jc w:val="right"/>
              <w:rPr>
                <w:rFonts w:ascii="Calibri" w:hAnsi="Calibri"/>
                <w:bCs/>
                <w:sz w:val="18"/>
                <w:szCs w:val="18"/>
              </w:rPr>
            </w:pPr>
            <w:r w:rsidRPr="002879A5">
              <w:rPr>
                <w:rFonts w:ascii="Calibri" w:hAnsi="Calibri"/>
                <w:bCs/>
                <w:sz w:val="18"/>
                <w:szCs w:val="18"/>
              </w:rPr>
              <w:t>0,00</w:t>
            </w:r>
          </w:p>
        </w:tc>
        <w:tc>
          <w:tcPr>
            <w:tcW w:w="987" w:type="dxa"/>
            <w:shd w:val="clear" w:color="auto" w:fill="auto"/>
            <w:noWrap/>
            <w:vAlign w:val="center"/>
          </w:tcPr>
          <w:p w:rsidR="00D14820" w:rsidRPr="0051054D" w:rsidRDefault="00D14820" w:rsidP="00D14820">
            <w:pPr>
              <w:jc w:val="right"/>
              <w:rPr>
                <w:rFonts w:ascii="Calibri" w:hAnsi="Calibri"/>
                <w:bCs/>
                <w:sz w:val="18"/>
                <w:szCs w:val="18"/>
              </w:rPr>
            </w:pPr>
            <w:r w:rsidRPr="0051054D">
              <w:rPr>
                <w:rFonts w:ascii="Calibri" w:hAnsi="Calibri"/>
                <w:bCs/>
                <w:sz w:val="18"/>
                <w:szCs w:val="18"/>
              </w:rPr>
              <w:t>0,00%</w:t>
            </w:r>
          </w:p>
        </w:tc>
        <w:tc>
          <w:tcPr>
            <w:tcW w:w="855" w:type="dxa"/>
            <w:shd w:val="clear" w:color="auto" w:fill="auto"/>
            <w:noWrap/>
            <w:vAlign w:val="center"/>
          </w:tcPr>
          <w:p w:rsidR="00D14820" w:rsidRPr="0051054D" w:rsidRDefault="00D14820" w:rsidP="00D14820">
            <w:pPr>
              <w:jc w:val="right"/>
              <w:rPr>
                <w:rFonts w:ascii="Calibri" w:hAnsi="Calibri"/>
                <w:bCs/>
                <w:sz w:val="18"/>
                <w:szCs w:val="18"/>
              </w:rPr>
            </w:pPr>
          </w:p>
        </w:tc>
      </w:tr>
      <w:tr w:rsidR="00D14820" w:rsidRPr="00510321" w:rsidTr="002879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386 Kapitalne pomoći</w:t>
            </w:r>
          </w:p>
        </w:tc>
        <w:tc>
          <w:tcPr>
            <w:tcW w:w="1276" w:type="dxa"/>
            <w:tcBorders>
              <w:top w:val="nil"/>
              <w:left w:val="nil"/>
              <w:bottom w:val="nil"/>
              <w:right w:val="nil"/>
            </w:tcBorders>
            <w:shd w:val="clear" w:color="auto" w:fill="auto"/>
            <w:noWrap/>
            <w:vAlign w:val="center"/>
          </w:tcPr>
          <w:p w:rsidR="00D14820" w:rsidRPr="00F81295" w:rsidRDefault="00D14820" w:rsidP="00D14820">
            <w:pPr>
              <w:jc w:val="right"/>
              <w:rPr>
                <w:rFonts w:ascii="Calibri" w:hAnsi="Calibri" w:cs="Calibri"/>
                <w:b/>
                <w:color w:val="000000"/>
                <w:sz w:val="18"/>
                <w:szCs w:val="18"/>
              </w:rPr>
            </w:pPr>
            <w:r w:rsidRPr="00F81295">
              <w:rPr>
                <w:rFonts w:ascii="Calibri" w:hAnsi="Calibri" w:cs="Calibri"/>
                <w:b/>
                <w:color w:val="000000"/>
                <w:sz w:val="18"/>
                <w:szCs w:val="18"/>
              </w:rPr>
              <w:t>0,00 </w:t>
            </w:r>
          </w:p>
        </w:tc>
        <w:tc>
          <w:tcPr>
            <w:tcW w:w="1276" w:type="dxa"/>
            <w:tcBorders>
              <w:top w:val="nil"/>
              <w:left w:val="nil"/>
              <w:bottom w:val="nil"/>
              <w:right w:val="nil"/>
            </w:tcBorders>
            <w:shd w:val="clear" w:color="auto" w:fill="auto"/>
            <w:noWrap/>
            <w:vAlign w:val="center"/>
          </w:tcPr>
          <w:p w:rsidR="00D14820" w:rsidRPr="00F81295" w:rsidRDefault="00D14820" w:rsidP="00D14820">
            <w:pPr>
              <w:jc w:val="right"/>
              <w:rPr>
                <w:rFonts w:ascii="Calibri" w:hAnsi="Calibri" w:cs="Calibri"/>
                <w:b/>
                <w:color w:val="000000"/>
                <w:sz w:val="18"/>
                <w:szCs w:val="18"/>
              </w:rPr>
            </w:pPr>
            <w:r w:rsidRPr="00F81295">
              <w:rPr>
                <w:rFonts w:ascii="Calibri" w:hAnsi="Calibri" w:cs="Calibri"/>
                <w:b/>
                <w:color w:val="000000"/>
                <w:sz w:val="18"/>
                <w:szCs w:val="18"/>
              </w:rPr>
              <w:t>50.000,00 </w:t>
            </w:r>
          </w:p>
        </w:tc>
        <w:tc>
          <w:tcPr>
            <w:tcW w:w="1276" w:type="dxa"/>
            <w:shd w:val="clear" w:color="auto" w:fill="auto"/>
            <w:noWrap/>
            <w:vAlign w:val="center"/>
          </w:tcPr>
          <w:p w:rsidR="00D14820" w:rsidRPr="00510321" w:rsidRDefault="00D14820" w:rsidP="00D14820">
            <w:pPr>
              <w:jc w:val="right"/>
              <w:rPr>
                <w:rFonts w:ascii="Calibri" w:hAnsi="Calibri"/>
                <w:b/>
                <w:bCs/>
                <w:sz w:val="18"/>
                <w:szCs w:val="18"/>
              </w:rPr>
            </w:pPr>
            <w:r w:rsidRPr="00F81295">
              <w:rPr>
                <w:rFonts w:ascii="Calibri" w:hAnsi="Calibri" w:cs="Calibri"/>
                <w:b/>
                <w:color w:val="000000"/>
                <w:sz w:val="18"/>
                <w:szCs w:val="18"/>
              </w:rPr>
              <w:t>0,00</w:t>
            </w:r>
          </w:p>
        </w:tc>
        <w:tc>
          <w:tcPr>
            <w:tcW w:w="987" w:type="dxa"/>
            <w:shd w:val="clear" w:color="auto" w:fill="auto"/>
            <w:noWrap/>
            <w:vAlign w:val="center"/>
          </w:tcPr>
          <w:p w:rsidR="00D14820" w:rsidRPr="00510321" w:rsidRDefault="00D14820" w:rsidP="00D14820">
            <w:pPr>
              <w:jc w:val="right"/>
              <w:rPr>
                <w:rFonts w:ascii="Calibri" w:hAnsi="Calibri"/>
                <w:b/>
                <w:bCs/>
                <w:sz w:val="18"/>
                <w:szCs w:val="18"/>
              </w:rPr>
            </w:pPr>
            <w:r>
              <w:rPr>
                <w:rFonts w:ascii="Calibri" w:hAnsi="Calibri"/>
                <w:b/>
                <w:bCs/>
                <w:sz w:val="18"/>
                <w:szCs w:val="18"/>
              </w:rPr>
              <w:t>0,00%</w:t>
            </w:r>
          </w:p>
        </w:tc>
        <w:tc>
          <w:tcPr>
            <w:tcW w:w="855" w:type="dxa"/>
            <w:shd w:val="clear" w:color="auto" w:fill="auto"/>
            <w:noWrap/>
            <w:vAlign w:val="center"/>
          </w:tcPr>
          <w:p w:rsidR="00D14820" w:rsidRPr="00510321" w:rsidRDefault="00D14820" w:rsidP="00D14820">
            <w:pPr>
              <w:jc w:val="right"/>
              <w:rPr>
                <w:rFonts w:ascii="Calibri" w:hAnsi="Calibri"/>
                <w:b/>
                <w:bCs/>
                <w:sz w:val="18"/>
                <w:szCs w:val="18"/>
              </w:rPr>
            </w:pPr>
            <w:r>
              <w:rPr>
                <w:rFonts w:ascii="Calibri" w:hAnsi="Calibri"/>
                <w:b/>
                <w:bCs/>
                <w:sz w:val="18"/>
                <w:szCs w:val="18"/>
              </w:rPr>
              <w:t>0,00%</w:t>
            </w:r>
          </w:p>
        </w:tc>
      </w:tr>
      <w:tr w:rsidR="00D14820" w:rsidRPr="00510321" w:rsidTr="002879A5">
        <w:trPr>
          <w:trHeight w:val="300"/>
          <w:jc w:val="center"/>
        </w:trPr>
        <w:tc>
          <w:tcPr>
            <w:tcW w:w="3402" w:type="dxa"/>
            <w:shd w:val="clear" w:color="auto" w:fill="auto"/>
            <w:noWrap/>
            <w:vAlign w:val="center"/>
          </w:tcPr>
          <w:p w:rsidR="00D14820" w:rsidRPr="00F81295" w:rsidRDefault="00D14820" w:rsidP="00D14820">
            <w:pPr>
              <w:rPr>
                <w:rFonts w:ascii="Calibri" w:hAnsi="Calibri"/>
                <w:bCs/>
                <w:sz w:val="18"/>
                <w:szCs w:val="18"/>
              </w:rPr>
            </w:pPr>
            <w:r w:rsidRPr="00F81295">
              <w:rPr>
                <w:rFonts w:ascii="Calibri" w:hAnsi="Calibri"/>
                <w:bCs/>
                <w:sz w:val="18"/>
                <w:szCs w:val="18"/>
              </w:rPr>
              <w:t>3861 Kapitalne pomoći kreditnim i ostalim financijskim institucijama te trgovačkim društvima u javnom sektoru</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nil"/>
              <w:right w:val="nil"/>
            </w:tcBorders>
            <w:shd w:val="clear" w:color="auto" w:fill="auto"/>
            <w:noWrap/>
            <w:vAlign w:val="center"/>
          </w:tcPr>
          <w:p w:rsidR="00D14820" w:rsidRPr="00973ECE" w:rsidRDefault="00D14820" w:rsidP="00D14820">
            <w:pPr>
              <w:jc w:val="right"/>
              <w:rPr>
                <w:rFonts w:ascii="Calibri" w:hAnsi="Calibri" w:cs="Calibri"/>
                <w:b/>
                <w:color w:val="000000"/>
                <w:sz w:val="18"/>
                <w:szCs w:val="18"/>
              </w:rPr>
            </w:pPr>
          </w:p>
        </w:tc>
        <w:tc>
          <w:tcPr>
            <w:tcW w:w="1276" w:type="dxa"/>
            <w:shd w:val="clear" w:color="auto" w:fill="auto"/>
            <w:noWrap/>
            <w:vAlign w:val="center"/>
          </w:tcPr>
          <w:p w:rsidR="00D14820" w:rsidRPr="002879A5" w:rsidRDefault="00D14820" w:rsidP="00D14820">
            <w:pPr>
              <w:jc w:val="right"/>
              <w:rPr>
                <w:rFonts w:ascii="Calibri" w:hAnsi="Calibri"/>
                <w:bCs/>
                <w:sz w:val="18"/>
                <w:szCs w:val="18"/>
              </w:rPr>
            </w:pPr>
            <w:r w:rsidRPr="002879A5">
              <w:rPr>
                <w:rFonts w:ascii="Calibri" w:hAnsi="Calibri"/>
                <w:bCs/>
                <w:sz w:val="18"/>
                <w:szCs w:val="18"/>
              </w:rPr>
              <w:t>0,00</w:t>
            </w:r>
          </w:p>
        </w:tc>
        <w:tc>
          <w:tcPr>
            <w:tcW w:w="987" w:type="dxa"/>
            <w:shd w:val="clear" w:color="auto" w:fill="auto"/>
            <w:noWrap/>
            <w:vAlign w:val="center"/>
          </w:tcPr>
          <w:p w:rsidR="00D14820" w:rsidRPr="0051054D" w:rsidRDefault="00D14820" w:rsidP="00D14820">
            <w:pPr>
              <w:jc w:val="right"/>
              <w:rPr>
                <w:rFonts w:ascii="Calibri" w:hAnsi="Calibri"/>
                <w:bCs/>
                <w:sz w:val="18"/>
                <w:szCs w:val="18"/>
              </w:rPr>
            </w:pPr>
            <w:r w:rsidRPr="0051054D">
              <w:rPr>
                <w:rFonts w:ascii="Calibri" w:hAnsi="Calibri"/>
                <w:bCs/>
                <w:sz w:val="18"/>
                <w:szCs w:val="18"/>
              </w:rPr>
              <w:t>0,00%</w:t>
            </w:r>
          </w:p>
        </w:tc>
        <w:tc>
          <w:tcPr>
            <w:tcW w:w="855" w:type="dxa"/>
            <w:shd w:val="clear" w:color="auto" w:fill="auto"/>
            <w:noWrap/>
            <w:vAlign w:val="center"/>
          </w:tcPr>
          <w:p w:rsidR="00D14820" w:rsidRPr="0051054D" w:rsidRDefault="00D14820" w:rsidP="00D14820">
            <w:pPr>
              <w:jc w:val="right"/>
              <w:rPr>
                <w:rFonts w:ascii="Calibri" w:hAnsi="Calibri"/>
                <w:bCs/>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 Rashodi za nabavu nefinancijske imovine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6.315.965,90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13.772.650,00</w:t>
            </w:r>
          </w:p>
        </w:tc>
        <w:tc>
          <w:tcPr>
            <w:tcW w:w="1276"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2.9</w:t>
            </w:r>
            <w:r w:rsidR="00E71DD5">
              <w:rPr>
                <w:rFonts w:ascii="Calibri" w:hAnsi="Calibri" w:cs="Calibri"/>
                <w:b/>
                <w:bCs/>
                <w:sz w:val="18"/>
                <w:szCs w:val="18"/>
              </w:rPr>
              <w:t>68.184,76</w:t>
            </w:r>
          </w:p>
        </w:tc>
        <w:tc>
          <w:tcPr>
            <w:tcW w:w="987"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46,</w:t>
            </w:r>
            <w:r w:rsidR="00E71DD5">
              <w:rPr>
                <w:rFonts w:ascii="Calibri" w:hAnsi="Calibri" w:cs="Calibri"/>
                <w:b/>
                <w:bCs/>
                <w:sz w:val="18"/>
                <w:szCs w:val="18"/>
              </w:rPr>
              <w:t>99</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21,</w:t>
            </w:r>
            <w:r w:rsidR="00E71DD5">
              <w:rPr>
                <w:rFonts w:ascii="Calibri" w:hAnsi="Calibri" w:cs="Calibri"/>
                <w:b/>
                <w:bCs/>
                <w:sz w:val="18"/>
                <w:szCs w:val="18"/>
              </w:rPr>
              <w:t>55</w:t>
            </w:r>
            <w:r>
              <w:rPr>
                <w:rFonts w:ascii="Calibri" w:hAnsi="Calibri" w:cs="Calibri"/>
                <w:b/>
                <w:bCs/>
                <w:sz w:val="18"/>
                <w:szCs w:val="18"/>
              </w:rPr>
              <w:t>%</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 xml:space="preserve">41 Rashodi za nabavu </w:t>
            </w:r>
            <w:proofErr w:type="spellStart"/>
            <w:r w:rsidRPr="00510321">
              <w:rPr>
                <w:rFonts w:ascii="Calibri" w:hAnsi="Calibri"/>
                <w:b/>
                <w:bCs/>
                <w:sz w:val="18"/>
                <w:szCs w:val="18"/>
              </w:rPr>
              <w:t>neproizvedene</w:t>
            </w:r>
            <w:proofErr w:type="spellEnd"/>
            <w:r w:rsidRPr="00510321">
              <w:rPr>
                <w:rFonts w:ascii="Calibri" w:hAnsi="Calibri"/>
                <w:b/>
                <w:bCs/>
                <w:sz w:val="18"/>
                <w:szCs w:val="18"/>
              </w:rPr>
              <w:t xml:space="preserve"> dugotrajne imovine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235.921,15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4.528.500,00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465.676,68</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197,39%</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10,28%</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411 Materijalna imovina - prirodna bogatstva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231.921,15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4.524.500,00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461.676,68</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199,07%</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10,20%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4111 Zemljište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231.921,15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461.676,68</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199,07%</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412 Nematerijalna imovina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100,00%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4124 Ostala prava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100,00%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 Rashodi za nabavu proizvedene dugotrajne imovine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5.572.304,00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7.017.100,00</w:t>
            </w:r>
          </w:p>
        </w:tc>
        <w:tc>
          <w:tcPr>
            <w:tcW w:w="1276"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2.2</w:t>
            </w:r>
            <w:r w:rsidR="00E71DD5">
              <w:rPr>
                <w:rFonts w:ascii="Calibri" w:hAnsi="Calibri" w:cs="Calibri"/>
                <w:b/>
                <w:bCs/>
                <w:sz w:val="18"/>
                <w:szCs w:val="18"/>
              </w:rPr>
              <w:t>23.164,33</w:t>
            </w:r>
          </w:p>
        </w:tc>
        <w:tc>
          <w:tcPr>
            <w:tcW w:w="987"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39,</w:t>
            </w:r>
            <w:r w:rsidR="00E71DD5">
              <w:rPr>
                <w:rFonts w:ascii="Calibri" w:hAnsi="Calibri" w:cs="Calibri"/>
                <w:b/>
                <w:bCs/>
                <w:sz w:val="18"/>
                <w:szCs w:val="18"/>
              </w:rPr>
              <w:t>90</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31,</w:t>
            </w:r>
            <w:r w:rsidR="00E71DD5">
              <w:rPr>
                <w:rFonts w:ascii="Calibri" w:hAnsi="Calibri" w:cs="Calibri"/>
                <w:b/>
                <w:bCs/>
                <w:sz w:val="18"/>
                <w:szCs w:val="18"/>
              </w:rPr>
              <w:t>68</w:t>
            </w:r>
            <w:r>
              <w:rPr>
                <w:rFonts w:ascii="Calibri" w:hAnsi="Calibri" w:cs="Calibri"/>
                <w:b/>
                <w:bCs/>
                <w:sz w:val="18"/>
                <w:szCs w:val="18"/>
              </w:rPr>
              <w:t>%</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421 Građevinski objekti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3.053.330,54</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1.540.000,00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799.943,06</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26,20%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51,94%</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4212 Poslovni objekti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1.863.027,88</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248.159,25</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13,32%</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lastRenderedPageBreak/>
              <w:t>4213 Ceste, željeznice i ostali prometni objekti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17.177,50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0,00 </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4214 Ostali građevinski objekti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1.173.125,16</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551.783,81</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47,04%</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422 Postrojenja i oprema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1.100.182,22</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1.561.000,00</w:t>
            </w:r>
          </w:p>
        </w:tc>
        <w:tc>
          <w:tcPr>
            <w:tcW w:w="1276"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58</w:t>
            </w:r>
            <w:r w:rsidR="00E71DD5">
              <w:rPr>
                <w:rFonts w:ascii="Calibri" w:hAnsi="Calibri" w:cs="Calibri"/>
                <w:b/>
                <w:bCs/>
                <w:sz w:val="18"/>
                <w:szCs w:val="18"/>
              </w:rPr>
              <w:t>0.661</w:t>
            </w:r>
            <w:r>
              <w:rPr>
                <w:rFonts w:ascii="Calibri" w:hAnsi="Calibri" w:cs="Calibri"/>
                <w:b/>
                <w:bCs/>
                <w:sz w:val="18"/>
                <w:szCs w:val="18"/>
              </w:rPr>
              <w:t>,</w:t>
            </w:r>
            <w:r w:rsidR="00E71DD5">
              <w:rPr>
                <w:rFonts w:ascii="Calibri" w:hAnsi="Calibri" w:cs="Calibri"/>
                <w:b/>
                <w:bCs/>
                <w:sz w:val="18"/>
                <w:szCs w:val="18"/>
              </w:rPr>
              <w:t>75</w:t>
            </w:r>
          </w:p>
        </w:tc>
        <w:tc>
          <w:tcPr>
            <w:tcW w:w="987"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52,</w:t>
            </w:r>
            <w:r w:rsidR="00E71DD5">
              <w:rPr>
                <w:rFonts w:ascii="Calibri" w:hAnsi="Calibri" w:cs="Calibri"/>
                <w:b/>
                <w:bCs/>
                <w:sz w:val="18"/>
                <w:szCs w:val="18"/>
              </w:rPr>
              <w:t>78</w:t>
            </w:r>
            <w:r>
              <w:rPr>
                <w:rFonts w:ascii="Calibri" w:hAnsi="Calibri" w:cs="Calibri"/>
                <w:b/>
                <w:bCs/>
                <w:sz w:val="18"/>
                <w:szCs w:val="18"/>
              </w:rPr>
              <w:t>%</w:t>
            </w:r>
          </w:p>
        </w:tc>
        <w:tc>
          <w:tcPr>
            <w:tcW w:w="855"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37,</w:t>
            </w:r>
            <w:r w:rsidR="00E71DD5">
              <w:rPr>
                <w:rFonts w:ascii="Calibri" w:hAnsi="Calibri" w:cs="Calibri"/>
                <w:b/>
                <w:bCs/>
                <w:sz w:val="18"/>
                <w:szCs w:val="18"/>
              </w:rPr>
              <w:t>20</w:t>
            </w:r>
            <w:r>
              <w:rPr>
                <w:rFonts w:ascii="Calibri" w:hAnsi="Calibri" w:cs="Calibri"/>
                <w:b/>
                <w:bCs/>
                <w:sz w:val="18"/>
                <w:szCs w:val="18"/>
              </w:rPr>
              <w:t>%</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4221 Uredska oprema i namještaj</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110.386,25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64.722,00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58,63%</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4222 Komunikacijska oprema</w:t>
            </w:r>
          </w:p>
        </w:tc>
        <w:tc>
          <w:tcPr>
            <w:tcW w:w="1276" w:type="dxa"/>
            <w:tcBorders>
              <w:top w:val="nil"/>
              <w:left w:val="nil"/>
              <w:bottom w:val="nil"/>
              <w:right w:val="nil"/>
            </w:tcBorders>
            <w:shd w:val="clear" w:color="auto" w:fill="auto"/>
            <w:noWrap/>
            <w:vAlign w:val="center"/>
          </w:tcPr>
          <w:p w:rsidR="00D14820" w:rsidRDefault="00E134B7" w:rsidP="00D14820">
            <w:pPr>
              <w:jc w:val="right"/>
              <w:rPr>
                <w:rFonts w:ascii="Calibri" w:hAnsi="Calibri" w:cs="Calibri"/>
                <w:color w:val="000000"/>
                <w:sz w:val="18"/>
                <w:szCs w:val="18"/>
              </w:rPr>
            </w:pPr>
            <w:r>
              <w:rPr>
                <w:rFonts w:ascii="Calibri" w:hAnsi="Calibri" w:cs="Calibri"/>
                <w:color w:val="000000"/>
                <w:sz w:val="18"/>
                <w:szCs w:val="18"/>
              </w:rPr>
              <w:t>0,00</w:t>
            </w:r>
            <w:r w:rsidR="00D14820">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45.533,96</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4223 Oprema za održavanje i zaštitu</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9.300,00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color w:val="000000"/>
                <w:sz w:val="18"/>
                <w:szCs w:val="18"/>
              </w:rPr>
            </w:pPr>
            <w:r>
              <w:rPr>
                <w:rFonts w:ascii="Calibri" w:hAnsi="Calibri" w:cs="Calibri"/>
                <w:color w:val="000000"/>
                <w:sz w:val="18"/>
                <w:szCs w:val="18"/>
              </w:rPr>
              <w:t>13</w:t>
            </w:r>
            <w:r w:rsidR="00E71DD5">
              <w:rPr>
                <w:rFonts w:ascii="Calibri" w:hAnsi="Calibri" w:cs="Calibri"/>
                <w:color w:val="000000"/>
                <w:sz w:val="18"/>
                <w:szCs w:val="18"/>
              </w:rPr>
              <w:t>7.506,83</w:t>
            </w:r>
          </w:p>
        </w:tc>
        <w:tc>
          <w:tcPr>
            <w:tcW w:w="987"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color w:val="000000"/>
                <w:sz w:val="18"/>
                <w:szCs w:val="18"/>
              </w:rPr>
            </w:pPr>
            <w:r>
              <w:rPr>
                <w:rFonts w:ascii="Calibri" w:hAnsi="Calibri" w:cs="Calibri"/>
                <w:color w:val="000000"/>
                <w:sz w:val="18"/>
                <w:szCs w:val="18"/>
              </w:rPr>
              <w:t>1</w:t>
            </w:r>
            <w:r w:rsidR="00E71DD5">
              <w:rPr>
                <w:rFonts w:ascii="Calibri" w:hAnsi="Calibri" w:cs="Calibri"/>
                <w:color w:val="000000"/>
                <w:sz w:val="18"/>
                <w:szCs w:val="18"/>
              </w:rPr>
              <w:t>478,57</w:t>
            </w:r>
            <w:r>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4227 Uređaji, strojevi i oprema za ostale namjene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980.495,97</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332.898,80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33,95%</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423 Prijevozna sredstva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243.257,50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0,00 </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4231 Prijevozna sredstva u cestovnom prometu</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243.257,50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0,00 </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424 Knjige, umjetnička djela i ostale izložbene vrijednosti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238.489,51</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448.100,00</w:t>
            </w:r>
          </w:p>
        </w:tc>
        <w:tc>
          <w:tcPr>
            <w:tcW w:w="1276" w:type="dxa"/>
            <w:tcBorders>
              <w:top w:val="nil"/>
              <w:left w:val="nil"/>
              <w:bottom w:val="nil"/>
              <w:right w:val="nil"/>
            </w:tcBorders>
            <w:shd w:val="clear" w:color="auto" w:fill="auto"/>
            <w:noWrap/>
            <w:vAlign w:val="center"/>
          </w:tcPr>
          <w:p w:rsidR="00D14820" w:rsidRDefault="00E71DD5" w:rsidP="00D14820">
            <w:pPr>
              <w:jc w:val="right"/>
              <w:rPr>
                <w:rFonts w:ascii="Calibri" w:hAnsi="Calibri" w:cs="Calibri"/>
                <w:b/>
                <w:bCs/>
                <w:sz w:val="18"/>
                <w:szCs w:val="18"/>
              </w:rPr>
            </w:pPr>
            <w:r>
              <w:rPr>
                <w:rFonts w:ascii="Calibri" w:hAnsi="Calibri" w:cs="Calibri"/>
                <w:b/>
                <w:bCs/>
                <w:sz w:val="18"/>
                <w:szCs w:val="18"/>
              </w:rPr>
              <w:t>425.965,84</w:t>
            </w:r>
          </w:p>
        </w:tc>
        <w:tc>
          <w:tcPr>
            <w:tcW w:w="987"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17</w:t>
            </w:r>
            <w:r w:rsidR="00E71DD5">
              <w:rPr>
                <w:rFonts w:ascii="Calibri" w:hAnsi="Calibri" w:cs="Calibri"/>
                <w:b/>
                <w:bCs/>
                <w:sz w:val="18"/>
                <w:szCs w:val="18"/>
              </w:rPr>
              <w:t>8,61</w:t>
            </w:r>
          </w:p>
        </w:tc>
        <w:tc>
          <w:tcPr>
            <w:tcW w:w="855" w:type="dxa"/>
            <w:tcBorders>
              <w:top w:val="nil"/>
              <w:left w:val="nil"/>
              <w:bottom w:val="nil"/>
              <w:right w:val="nil"/>
            </w:tcBorders>
            <w:shd w:val="clear" w:color="auto" w:fill="auto"/>
            <w:noWrap/>
            <w:vAlign w:val="center"/>
          </w:tcPr>
          <w:p w:rsidR="00D14820" w:rsidRDefault="00D14820" w:rsidP="00E71DD5">
            <w:pPr>
              <w:jc w:val="right"/>
              <w:rPr>
                <w:rFonts w:ascii="Calibri" w:hAnsi="Calibri" w:cs="Calibri"/>
                <w:b/>
                <w:bCs/>
                <w:sz w:val="18"/>
                <w:szCs w:val="18"/>
              </w:rPr>
            </w:pPr>
            <w:r>
              <w:rPr>
                <w:rFonts w:ascii="Calibri" w:hAnsi="Calibri" w:cs="Calibri"/>
                <w:b/>
                <w:bCs/>
                <w:sz w:val="18"/>
                <w:szCs w:val="18"/>
              </w:rPr>
              <w:t>9</w:t>
            </w:r>
            <w:r w:rsidR="00E71DD5">
              <w:rPr>
                <w:rFonts w:ascii="Calibri" w:hAnsi="Calibri" w:cs="Calibri"/>
                <w:b/>
                <w:bCs/>
                <w:sz w:val="18"/>
                <w:szCs w:val="18"/>
              </w:rPr>
              <w:t>5</w:t>
            </w:r>
            <w:r>
              <w:rPr>
                <w:rFonts w:ascii="Calibri" w:hAnsi="Calibri" w:cs="Calibri"/>
                <w:b/>
                <w:bCs/>
                <w:sz w:val="18"/>
                <w:szCs w:val="18"/>
              </w:rPr>
              <w:t>,</w:t>
            </w:r>
            <w:r w:rsidR="00E71DD5">
              <w:rPr>
                <w:rFonts w:ascii="Calibri" w:hAnsi="Calibri" w:cs="Calibri"/>
                <w:b/>
                <w:bCs/>
                <w:sz w:val="18"/>
                <w:szCs w:val="18"/>
              </w:rPr>
              <w:t>06</w:t>
            </w:r>
            <w:r>
              <w:rPr>
                <w:rFonts w:ascii="Calibri" w:hAnsi="Calibri" w:cs="Calibri"/>
                <w:b/>
                <w:bCs/>
                <w:sz w:val="18"/>
                <w:szCs w:val="18"/>
              </w:rPr>
              <w:t>%</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4241 Knjige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102.239,51</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E71DD5" w:rsidP="00D14820">
            <w:pPr>
              <w:jc w:val="right"/>
              <w:rPr>
                <w:rFonts w:ascii="Calibri" w:hAnsi="Calibri" w:cs="Calibri"/>
                <w:color w:val="000000"/>
                <w:sz w:val="18"/>
                <w:szCs w:val="18"/>
              </w:rPr>
            </w:pPr>
            <w:r>
              <w:rPr>
                <w:rFonts w:ascii="Calibri" w:hAnsi="Calibri" w:cs="Calibri"/>
                <w:color w:val="000000"/>
                <w:sz w:val="18"/>
                <w:szCs w:val="18"/>
              </w:rPr>
              <w:t>57.340,84</w:t>
            </w:r>
          </w:p>
        </w:tc>
        <w:tc>
          <w:tcPr>
            <w:tcW w:w="987" w:type="dxa"/>
            <w:tcBorders>
              <w:top w:val="nil"/>
              <w:left w:val="nil"/>
              <w:bottom w:val="nil"/>
              <w:right w:val="nil"/>
            </w:tcBorders>
            <w:shd w:val="clear" w:color="auto" w:fill="auto"/>
            <w:noWrap/>
            <w:vAlign w:val="center"/>
          </w:tcPr>
          <w:p w:rsidR="00D14820" w:rsidRDefault="00E71DD5" w:rsidP="00D14820">
            <w:pPr>
              <w:jc w:val="right"/>
              <w:rPr>
                <w:rFonts w:ascii="Calibri" w:hAnsi="Calibri" w:cs="Calibri"/>
                <w:color w:val="000000"/>
                <w:sz w:val="18"/>
                <w:szCs w:val="18"/>
              </w:rPr>
            </w:pPr>
            <w:r>
              <w:rPr>
                <w:rFonts w:ascii="Calibri" w:hAnsi="Calibri" w:cs="Calibri"/>
                <w:color w:val="000000"/>
                <w:sz w:val="18"/>
                <w:szCs w:val="18"/>
              </w:rPr>
              <w:t>56,08</w:t>
            </w:r>
            <w:r w:rsidR="00D14820">
              <w:rPr>
                <w:rFonts w:ascii="Calibri" w:hAnsi="Calibri" w:cs="Calibri"/>
                <w:color w:val="000000"/>
                <w:sz w:val="18"/>
                <w:szCs w:val="18"/>
              </w:rPr>
              <w:t>%</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4242 Umjetnička djela (izložena u galerijama, muzejima i slično)</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136.250,00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368.625,00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270,55%</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426 Nematerijalna proizvedena imovina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937.044,23</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3.468.000,00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416.593,68</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44,46%</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12,01%</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4262 Ulaganja u računalne programe</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230.302,50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1.793,68</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0,78%</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4263 Umjetnička, literarna i znanstvena djela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490.614,69</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145.937,50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29,75%</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4264 Ostala nematerijalna proizvedena imovina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216.127,04</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268.862,50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124,40%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43 Rashodi za nabavu plemenitih metala i ostalih pohranjenih vrijednosti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29.000,00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58,00%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431 Plemeniti metali i ostale pohranjene vrijednosti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50.000,00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29.000,00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58,00%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4312 Pohranjene knjige, umjetnička djela i slične vrijednosti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29.000,00</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0,00%</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45 Rashodi za dodatna ulaganja na nefinancijskoj imovini</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507.740,75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2.177.050,00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250.343,75</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49,31%</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11,50%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b/>
                <w:bCs/>
                <w:sz w:val="18"/>
                <w:szCs w:val="18"/>
              </w:rPr>
            </w:pPr>
            <w:r w:rsidRPr="00510321">
              <w:rPr>
                <w:rFonts w:ascii="Calibri" w:hAnsi="Calibri"/>
                <w:b/>
                <w:bCs/>
                <w:sz w:val="18"/>
                <w:szCs w:val="18"/>
              </w:rPr>
              <w:t>451 Dodatna ulaganja na građevinskim objektima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507.740,75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2.177.050,00</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250.343,75</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49,31%</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b/>
                <w:bCs/>
                <w:sz w:val="18"/>
                <w:szCs w:val="18"/>
              </w:rPr>
            </w:pPr>
            <w:r>
              <w:rPr>
                <w:rFonts w:ascii="Calibri" w:hAnsi="Calibri" w:cs="Calibri"/>
                <w:b/>
                <w:bCs/>
                <w:sz w:val="18"/>
                <w:szCs w:val="18"/>
              </w:rPr>
              <w:t>11,50%</w:t>
            </w:r>
          </w:p>
        </w:tc>
      </w:tr>
      <w:tr w:rsidR="00D14820" w:rsidRPr="00510321" w:rsidTr="002352A5">
        <w:trPr>
          <w:trHeight w:val="300"/>
          <w:jc w:val="center"/>
        </w:trPr>
        <w:tc>
          <w:tcPr>
            <w:tcW w:w="3402" w:type="dxa"/>
            <w:shd w:val="clear" w:color="auto" w:fill="auto"/>
            <w:noWrap/>
            <w:vAlign w:val="center"/>
            <w:hideMark/>
          </w:tcPr>
          <w:p w:rsidR="00D14820" w:rsidRPr="00510321" w:rsidRDefault="00D14820" w:rsidP="00D14820">
            <w:pPr>
              <w:rPr>
                <w:rFonts w:ascii="Calibri" w:hAnsi="Calibri"/>
                <w:color w:val="000000"/>
                <w:sz w:val="18"/>
                <w:szCs w:val="18"/>
              </w:rPr>
            </w:pPr>
            <w:r w:rsidRPr="00510321">
              <w:rPr>
                <w:rFonts w:ascii="Calibri" w:hAnsi="Calibri"/>
                <w:color w:val="000000"/>
                <w:sz w:val="18"/>
                <w:szCs w:val="18"/>
              </w:rPr>
              <w:t>4511 Dodatna ulaganja na građevinskim objektima</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507.740,75</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 </w:t>
            </w:r>
          </w:p>
        </w:tc>
        <w:tc>
          <w:tcPr>
            <w:tcW w:w="1276"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250.343,75</w:t>
            </w:r>
          </w:p>
        </w:tc>
        <w:tc>
          <w:tcPr>
            <w:tcW w:w="987"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r>
              <w:rPr>
                <w:rFonts w:ascii="Calibri" w:hAnsi="Calibri" w:cs="Calibri"/>
                <w:color w:val="000000"/>
                <w:sz w:val="18"/>
                <w:szCs w:val="18"/>
              </w:rPr>
              <w:t>49,31%</w:t>
            </w:r>
          </w:p>
        </w:tc>
        <w:tc>
          <w:tcPr>
            <w:tcW w:w="855" w:type="dxa"/>
            <w:tcBorders>
              <w:top w:val="nil"/>
              <w:left w:val="nil"/>
              <w:bottom w:val="nil"/>
              <w:right w:val="nil"/>
            </w:tcBorders>
            <w:shd w:val="clear" w:color="auto" w:fill="auto"/>
            <w:noWrap/>
            <w:vAlign w:val="center"/>
          </w:tcPr>
          <w:p w:rsidR="00D14820" w:rsidRDefault="00D14820" w:rsidP="00D14820">
            <w:pPr>
              <w:jc w:val="right"/>
              <w:rPr>
                <w:rFonts w:ascii="Calibri" w:hAnsi="Calibri" w:cs="Calibri"/>
                <w:color w:val="000000"/>
                <w:sz w:val="18"/>
                <w:szCs w:val="18"/>
              </w:rPr>
            </w:pPr>
          </w:p>
        </w:tc>
      </w:tr>
    </w:tbl>
    <w:p w:rsidR="00D90F1D" w:rsidRDefault="00D90F1D"/>
    <w:p w:rsidR="00D92E2D" w:rsidRDefault="00D92E2D"/>
    <w:p w:rsidR="00195007" w:rsidRDefault="00C371CA">
      <w:r>
        <w:t xml:space="preserve">     </w:t>
      </w:r>
      <w:r w:rsidR="00195007">
        <w:t>Prihodi i rashodi prema izvorima</w:t>
      </w:r>
      <w:r w:rsidR="008D54D5">
        <w:t xml:space="preserve"> financiranja</w:t>
      </w:r>
    </w:p>
    <w:p w:rsidR="00195007" w:rsidRDefault="00195007"/>
    <w:tbl>
      <w:tblPr>
        <w:tblW w:w="0" w:type="auto"/>
        <w:tblLayout w:type="fixed"/>
        <w:tblLook w:val="04A0" w:firstRow="1" w:lastRow="0" w:firstColumn="1" w:lastColumn="0" w:noHBand="0" w:noVBand="1"/>
      </w:tblPr>
      <w:tblGrid>
        <w:gridCol w:w="3402"/>
        <w:gridCol w:w="1418"/>
        <w:gridCol w:w="1276"/>
        <w:gridCol w:w="1275"/>
        <w:gridCol w:w="851"/>
        <w:gridCol w:w="850"/>
      </w:tblGrid>
      <w:tr w:rsidR="0051196A" w:rsidRPr="0051196A" w:rsidTr="00FC2D46">
        <w:trPr>
          <w:trHeight w:val="288"/>
        </w:trPr>
        <w:tc>
          <w:tcPr>
            <w:tcW w:w="3402" w:type="dxa"/>
            <w:shd w:val="clear" w:color="000000" w:fill="C0C0C0"/>
            <w:noWrap/>
            <w:vAlign w:val="center"/>
          </w:tcPr>
          <w:p w:rsidR="0051196A" w:rsidRPr="00510321" w:rsidRDefault="0051196A" w:rsidP="00AD35CF">
            <w:pPr>
              <w:jc w:val="center"/>
              <w:rPr>
                <w:rFonts w:ascii="Calibri" w:hAnsi="Calibri"/>
                <w:b/>
                <w:bCs/>
                <w:sz w:val="18"/>
                <w:szCs w:val="18"/>
              </w:rPr>
            </w:pPr>
            <w:r w:rsidRPr="00510321">
              <w:rPr>
                <w:rFonts w:ascii="Calibri" w:hAnsi="Calibri"/>
                <w:b/>
                <w:bCs/>
                <w:sz w:val="18"/>
                <w:szCs w:val="18"/>
              </w:rPr>
              <w:t xml:space="preserve">Brojčana oznaka i naziv </w:t>
            </w:r>
            <w:r w:rsidR="00AD35CF">
              <w:rPr>
                <w:rFonts w:ascii="Calibri" w:hAnsi="Calibri"/>
                <w:b/>
                <w:bCs/>
                <w:sz w:val="18"/>
                <w:szCs w:val="18"/>
              </w:rPr>
              <w:t>financiranja</w:t>
            </w:r>
          </w:p>
        </w:tc>
        <w:tc>
          <w:tcPr>
            <w:tcW w:w="1418" w:type="dxa"/>
            <w:shd w:val="clear" w:color="000000" w:fill="C0C0C0"/>
            <w:noWrap/>
            <w:vAlign w:val="center"/>
          </w:tcPr>
          <w:p w:rsidR="00AD35CF" w:rsidRDefault="0051196A" w:rsidP="0051196A">
            <w:pPr>
              <w:jc w:val="center"/>
              <w:rPr>
                <w:rFonts w:ascii="Calibri" w:hAnsi="Calibri"/>
                <w:b/>
                <w:bCs/>
                <w:sz w:val="18"/>
                <w:szCs w:val="18"/>
              </w:rPr>
            </w:pPr>
            <w:r w:rsidRPr="00510321">
              <w:rPr>
                <w:rFonts w:ascii="Calibri" w:hAnsi="Calibri"/>
                <w:b/>
                <w:bCs/>
                <w:sz w:val="18"/>
                <w:szCs w:val="18"/>
              </w:rPr>
              <w:t>Izvršenje</w:t>
            </w:r>
          </w:p>
          <w:p w:rsidR="0051196A" w:rsidRPr="00510321" w:rsidRDefault="0051196A" w:rsidP="0051196A">
            <w:pPr>
              <w:jc w:val="center"/>
              <w:rPr>
                <w:rFonts w:ascii="Calibri" w:hAnsi="Calibri"/>
                <w:b/>
                <w:bCs/>
                <w:sz w:val="18"/>
                <w:szCs w:val="18"/>
              </w:rPr>
            </w:pPr>
            <w:r w:rsidRPr="00510321">
              <w:rPr>
                <w:rFonts w:ascii="Calibri" w:hAnsi="Calibri"/>
                <w:b/>
                <w:bCs/>
                <w:sz w:val="18"/>
                <w:szCs w:val="18"/>
              </w:rPr>
              <w:t xml:space="preserve"> 2020.</w:t>
            </w:r>
          </w:p>
        </w:tc>
        <w:tc>
          <w:tcPr>
            <w:tcW w:w="1276"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Izvorni plan 2021.</w:t>
            </w:r>
          </w:p>
        </w:tc>
        <w:tc>
          <w:tcPr>
            <w:tcW w:w="1275"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Izvršenje 2021.</w:t>
            </w:r>
          </w:p>
        </w:tc>
        <w:tc>
          <w:tcPr>
            <w:tcW w:w="851"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Indeks  3/1</w:t>
            </w:r>
          </w:p>
        </w:tc>
        <w:tc>
          <w:tcPr>
            <w:tcW w:w="850" w:type="dxa"/>
            <w:shd w:val="clear" w:color="000000" w:fill="C0C0C0"/>
            <w:noWrap/>
            <w:vAlign w:val="center"/>
          </w:tcPr>
          <w:p w:rsidR="0051196A" w:rsidRPr="00510321" w:rsidRDefault="0051196A" w:rsidP="0051196A">
            <w:pPr>
              <w:jc w:val="center"/>
              <w:rPr>
                <w:rFonts w:ascii="Calibri" w:hAnsi="Calibri"/>
                <w:b/>
                <w:bCs/>
                <w:sz w:val="18"/>
                <w:szCs w:val="18"/>
              </w:rPr>
            </w:pPr>
            <w:r w:rsidRPr="00510321">
              <w:rPr>
                <w:rFonts w:ascii="Calibri" w:hAnsi="Calibri"/>
                <w:b/>
                <w:bCs/>
                <w:sz w:val="18"/>
                <w:szCs w:val="18"/>
              </w:rPr>
              <w:t>Indeks  3/2</w:t>
            </w:r>
          </w:p>
        </w:tc>
      </w:tr>
      <w:tr w:rsidR="00657FFE" w:rsidRPr="0051196A" w:rsidTr="00FC2D46">
        <w:trPr>
          <w:trHeight w:val="288"/>
        </w:trPr>
        <w:tc>
          <w:tcPr>
            <w:tcW w:w="3402" w:type="dxa"/>
            <w:shd w:val="clear" w:color="000000" w:fill="C0C0C0"/>
            <w:noWrap/>
            <w:vAlign w:val="center"/>
          </w:tcPr>
          <w:p w:rsidR="00657FFE" w:rsidRPr="00510321" w:rsidRDefault="00657FFE" w:rsidP="00AD35CF">
            <w:pPr>
              <w:jc w:val="center"/>
              <w:rPr>
                <w:rFonts w:ascii="Calibri" w:hAnsi="Calibri"/>
                <w:b/>
                <w:bCs/>
                <w:sz w:val="18"/>
                <w:szCs w:val="18"/>
              </w:rPr>
            </w:pPr>
          </w:p>
        </w:tc>
        <w:tc>
          <w:tcPr>
            <w:tcW w:w="1418"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1</w:t>
            </w:r>
          </w:p>
        </w:tc>
        <w:tc>
          <w:tcPr>
            <w:tcW w:w="1276"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2</w:t>
            </w:r>
          </w:p>
        </w:tc>
        <w:tc>
          <w:tcPr>
            <w:tcW w:w="1275"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3</w:t>
            </w:r>
          </w:p>
        </w:tc>
        <w:tc>
          <w:tcPr>
            <w:tcW w:w="851"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4</w:t>
            </w:r>
          </w:p>
        </w:tc>
        <w:tc>
          <w:tcPr>
            <w:tcW w:w="850" w:type="dxa"/>
            <w:shd w:val="clear" w:color="000000" w:fill="C0C0C0"/>
            <w:noWrap/>
            <w:vAlign w:val="center"/>
          </w:tcPr>
          <w:p w:rsidR="00657FFE" w:rsidRPr="00510321" w:rsidRDefault="00657FFE" w:rsidP="0051196A">
            <w:pPr>
              <w:jc w:val="center"/>
              <w:rPr>
                <w:rFonts w:ascii="Calibri" w:hAnsi="Calibri"/>
                <w:b/>
                <w:bCs/>
                <w:sz w:val="18"/>
                <w:szCs w:val="18"/>
              </w:rPr>
            </w:pPr>
            <w:r>
              <w:rPr>
                <w:rFonts w:ascii="Calibri" w:hAnsi="Calibri"/>
                <w:b/>
                <w:bCs/>
                <w:sz w:val="18"/>
                <w:szCs w:val="18"/>
              </w:rPr>
              <w:t>5</w:t>
            </w:r>
          </w:p>
        </w:tc>
      </w:tr>
      <w:tr w:rsidR="0051196A" w:rsidRPr="0051196A" w:rsidTr="000E5F4F">
        <w:trPr>
          <w:trHeight w:val="288"/>
        </w:trPr>
        <w:tc>
          <w:tcPr>
            <w:tcW w:w="3402" w:type="dxa"/>
            <w:tcBorders>
              <w:top w:val="nil"/>
              <w:left w:val="nil"/>
              <w:bottom w:val="nil"/>
              <w:right w:val="nil"/>
            </w:tcBorders>
            <w:shd w:val="clear" w:color="000000" w:fill="808080"/>
            <w:noWrap/>
            <w:vAlign w:val="center"/>
            <w:hideMark/>
          </w:tcPr>
          <w:p w:rsidR="0051196A" w:rsidRPr="0051196A" w:rsidRDefault="0051196A" w:rsidP="000E5F4F">
            <w:pPr>
              <w:rPr>
                <w:rFonts w:ascii="Calibri" w:hAnsi="Calibri" w:cs="Calibri"/>
                <w:b/>
                <w:bCs/>
                <w:color w:val="FFFFFF"/>
                <w:sz w:val="18"/>
                <w:szCs w:val="18"/>
              </w:rPr>
            </w:pPr>
            <w:r w:rsidRPr="0051196A">
              <w:rPr>
                <w:rFonts w:ascii="Calibri" w:hAnsi="Calibri" w:cs="Calibri"/>
                <w:b/>
                <w:bCs/>
                <w:color w:val="FFFFFF"/>
                <w:sz w:val="18"/>
                <w:szCs w:val="18"/>
              </w:rPr>
              <w:t xml:space="preserve"> SVEUKUPNI PRIHODI</w:t>
            </w:r>
          </w:p>
        </w:tc>
        <w:tc>
          <w:tcPr>
            <w:tcW w:w="1418" w:type="dxa"/>
            <w:tcBorders>
              <w:top w:val="nil"/>
              <w:left w:val="nil"/>
              <w:bottom w:val="nil"/>
              <w:right w:val="nil"/>
            </w:tcBorders>
            <w:shd w:val="clear" w:color="000000" w:fill="808080"/>
            <w:noWrap/>
            <w:vAlign w:val="center"/>
            <w:hideMark/>
          </w:tcPr>
          <w:p w:rsidR="0051196A" w:rsidRPr="0051196A" w:rsidRDefault="00AD35CF" w:rsidP="000E5F4F">
            <w:pPr>
              <w:jc w:val="right"/>
              <w:rPr>
                <w:rFonts w:ascii="Calibri" w:hAnsi="Calibri" w:cs="Calibri"/>
                <w:color w:val="000000"/>
                <w:sz w:val="18"/>
                <w:szCs w:val="18"/>
              </w:rPr>
            </w:pPr>
            <w:r>
              <w:rPr>
                <w:rFonts w:ascii="Calibri" w:hAnsi="Calibri" w:cs="Calibri"/>
                <w:b/>
                <w:bCs/>
                <w:color w:val="FFFFFF"/>
                <w:sz w:val="18"/>
                <w:szCs w:val="18"/>
              </w:rPr>
              <w:t>29.962.366,93</w:t>
            </w:r>
          </w:p>
        </w:tc>
        <w:tc>
          <w:tcPr>
            <w:tcW w:w="1276" w:type="dxa"/>
            <w:tcBorders>
              <w:top w:val="nil"/>
              <w:left w:val="nil"/>
              <w:bottom w:val="nil"/>
              <w:right w:val="nil"/>
            </w:tcBorders>
            <w:shd w:val="clear" w:color="000000" w:fill="808080"/>
            <w:noWrap/>
            <w:vAlign w:val="center"/>
            <w:hideMark/>
          </w:tcPr>
          <w:p w:rsidR="0051196A" w:rsidRPr="0051196A" w:rsidRDefault="0051196A" w:rsidP="000E5F4F">
            <w:pPr>
              <w:jc w:val="right"/>
              <w:rPr>
                <w:rFonts w:ascii="Calibri" w:hAnsi="Calibri" w:cs="Calibri"/>
                <w:b/>
                <w:bCs/>
                <w:color w:val="FFFFFF"/>
                <w:sz w:val="18"/>
                <w:szCs w:val="18"/>
              </w:rPr>
            </w:pPr>
            <w:r w:rsidRPr="0051196A">
              <w:rPr>
                <w:rFonts w:ascii="Calibri" w:hAnsi="Calibri" w:cs="Calibri"/>
                <w:b/>
                <w:bCs/>
                <w:color w:val="FFFFFF"/>
                <w:sz w:val="18"/>
                <w:szCs w:val="18"/>
              </w:rPr>
              <w:t>42.625.000,00</w:t>
            </w:r>
          </w:p>
        </w:tc>
        <w:tc>
          <w:tcPr>
            <w:tcW w:w="1275" w:type="dxa"/>
            <w:tcBorders>
              <w:top w:val="nil"/>
              <w:left w:val="nil"/>
              <w:bottom w:val="nil"/>
              <w:right w:val="nil"/>
            </w:tcBorders>
            <w:shd w:val="clear" w:color="000000" w:fill="808080"/>
            <w:noWrap/>
            <w:vAlign w:val="center"/>
            <w:hideMark/>
          </w:tcPr>
          <w:p w:rsidR="0051196A" w:rsidRPr="0051196A" w:rsidRDefault="000B62CB" w:rsidP="00EA2ABB">
            <w:pPr>
              <w:jc w:val="right"/>
              <w:rPr>
                <w:rFonts w:ascii="Calibri" w:hAnsi="Calibri" w:cs="Calibri"/>
                <w:b/>
                <w:bCs/>
                <w:color w:val="FFFFFF"/>
                <w:sz w:val="18"/>
                <w:szCs w:val="18"/>
              </w:rPr>
            </w:pPr>
            <w:r>
              <w:rPr>
                <w:rFonts w:ascii="Calibri" w:hAnsi="Calibri" w:cs="Calibri"/>
                <w:b/>
                <w:bCs/>
                <w:color w:val="FFFFFF"/>
                <w:sz w:val="18"/>
                <w:szCs w:val="18"/>
              </w:rPr>
              <w:t>3</w:t>
            </w:r>
            <w:r w:rsidR="00EA2ABB">
              <w:rPr>
                <w:rFonts w:ascii="Calibri" w:hAnsi="Calibri" w:cs="Calibri"/>
                <w:b/>
                <w:bCs/>
                <w:color w:val="FFFFFF"/>
                <w:sz w:val="18"/>
                <w:szCs w:val="18"/>
              </w:rPr>
              <w:t>2.270.169,85</w:t>
            </w:r>
          </w:p>
        </w:tc>
        <w:tc>
          <w:tcPr>
            <w:tcW w:w="851" w:type="dxa"/>
            <w:tcBorders>
              <w:top w:val="nil"/>
              <w:left w:val="nil"/>
              <w:bottom w:val="nil"/>
              <w:right w:val="nil"/>
            </w:tcBorders>
            <w:shd w:val="clear" w:color="000000" w:fill="808080"/>
            <w:noWrap/>
            <w:vAlign w:val="center"/>
            <w:hideMark/>
          </w:tcPr>
          <w:p w:rsidR="0051196A" w:rsidRPr="0051196A" w:rsidRDefault="00F12BF9" w:rsidP="00EA2ABB">
            <w:pPr>
              <w:jc w:val="right"/>
              <w:rPr>
                <w:rFonts w:ascii="Calibri" w:hAnsi="Calibri" w:cs="Calibri"/>
                <w:b/>
                <w:bCs/>
                <w:color w:val="FFFFFF"/>
                <w:sz w:val="18"/>
                <w:szCs w:val="18"/>
              </w:rPr>
            </w:pPr>
            <w:r>
              <w:rPr>
                <w:rFonts w:ascii="Calibri" w:hAnsi="Calibri" w:cs="Calibri"/>
                <w:b/>
                <w:bCs/>
                <w:color w:val="FFFFFF"/>
                <w:sz w:val="18"/>
                <w:szCs w:val="18"/>
              </w:rPr>
              <w:t>10</w:t>
            </w:r>
            <w:r w:rsidR="00EA2ABB">
              <w:rPr>
                <w:rFonts w:ascii="Calibri" w:hAnsi="Calibri" w:cs="Calibri"/>
                <w:b/>
                <w:bCs/>
                <w:color w:val="FFFFFF"/>
                <w:sz w:val="18"/>
                <w:szCs w:val="18"/>
              </w:rPr>
              <w:t>7,70</w:t>
            </w:r>
            <w:r w:rsidR="0051196A" w:rsidRPr="0051196A">
              <w:rPr>
                <w:rFonts w:ascii="Calibri" w:hAnsi="Calibri" w:cs="Calibri"/>
                <w:b/>
                <w:bCs/>
                <w:color w:val="FFFFFF"/>
                <w:sz w:val="18"/>
                <w:szCs w:val="18"/>
              </w:rPr>
              <w:t>%</w:t>
            </w:r>
          </w:p>
        </w:tc>
        <w:tc>
          <w:tcPr>
            <w:tcW w:w="850" w:type="dxa"/>
            <w:tcBorders>
              <w:top w:val="nil"/>
              <w:left w:val="nil"/>
              <w:bottom w:val="nil"/>
              <w:right w:val="nil"/>
            </w:tcBorders>
            <w:shd w:val="clear" w:color="000000" w:fill="808080"/>
            <w:noWrap/>
            <w:vAlign w:val="center"/>
            <w:hideMark/>
          </w:tcPr>
          <w:p w:rsidR="0051196A" w:rsidRPr="0051196A" w:rsidRDefault="00F12BF9" w:rsidP="00EA2ABB">
            <w:pPr>
              <w:jc w:val="right"/>
              <w:rPr>
                <w:rFonts w:ascii="Calibri" w:hAnsi="Calibri" w:cs="Calibri"/>
                <w:b/>
                <w:bCs/>
                <w:color w:val="FFFFFF"/>
                <w:sz w:val="18"/>
                <w:szCs w:val="18"/>
              </w:rPr>
            </w:pPr>
            <w:r>
              <w:rPr>
                <w:rFonts w:ascii="Calibri" w:hAnsi="Calibri" w:cs="Calibri"/>
                <w:b/>
                <w:bCs/>
                <w:color w:val="FFFFFF"/>
                <w:sz w:val="18"/>
                <w:szCs w:val="18"/>
              </w:rPr>
              <w:t>7</w:t>
            </w:r>
            <w:r w:rsidR="00EA2ABB">
              <w:rPr>
                <w:rFonts w:ascii="Calibri" w:hAnsi="Calibri" w:cs="Calibri"/>
                <w:b/>
                <w:bCs/>
                <w:color w:val="FFFFFF"/>
                <w:sz w:val="18"/>
                <w:szCs w:val="18"/>
              </w:rPr>
              <w:t>5,71</w:t>
            </w:r>
            <w:r w:rsidR="0051196A" w:rsidRPr="0051196A">
              <w:rPr>
                <w:rFonts w:ascii="Calibri" w:hAnsi="Calibri" w:cs="Calibri"/>
                <w:b/>
                <w:bCs/>
                <w:color w:val="FFFFFF"/>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1. Opći prihodi i primici</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14.850.399,71</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24.730.100,00</w:t>
            </w:r>
          </w:p>
        </w:tc>
        <w:tc>
          <w:tcPr>
            <w:tcW w:w="1275" w:type="dxa"/>
            <w:tcBorders>
              <w:top w:val="nil"/>
              <w:left w:val="nil"/>
              <w:bottom w:val="nil"/>
              <w:right w:val="nil"/>
            </w:tcBorders>
            <w:shd w:val="clear" w:color="000000" w:fill="FFFFFF"/>
            <w:noWrap/>
            <w:vAlign w:val="center"/>
          </w:tcPr>
          <w:p w:rsidR="00503A29" w:rsidRPr="000B62CB" w:rsidRDefault="00503A29" w:rsidP="00503A29">
            <w:pPr>
              <w:jc w:val="right"/>
              <w:rPr>
                <w:rFonts w:ascii="Calibri" w:hAnsi="Calibri" w:cs="Calibri"/>
                <w:b/>
                <w:bCs/>
                <w:sz w:val="18"/>
                <w:szCs w:val="18"/>
              </w:rPr>
            </w:pPr>
            <w:r w:rsidRPr="000B62CB">
              <w:rPr>
                <w:rFonts w:ascii="Calibri" w:hAnsi="Calibri" w:cs="Calibri"/>
                <w:b/>
                <w:bCs/>
                <w:sz w:val="18"/>
                <w:szCs w:val="18"/>
              </w:rPr>
              <w:t>15.767.099,82</w:t>
            </w:r>
          </w:p>
        </w:tc>
        <w:tc>
          <w:tcPr>
            <w:tcW w:w="851"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106,17%</w:t>
            </w:r>
          </w:p>
        </w:tc>
        <w:tc>
          <w:tcPr>
            <w:tcW w:w="850"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63,76%</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1.1. Opći prihodi i primici</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14.850.399,71</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24.730.100,00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15.767.099,82</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106,17%</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63,76%</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3. Vlastiti prihodi</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1.131.825,28</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1.597.300,00</w:t>
            </w:r>
          </w:p>
        </w:tc>
        <w:tc>
          <w:tcPr>
            <w:tcW w:w="1275" w:type="dxa"/>
            <w:tcBorders>
              <w:top w:val="nil"/>
              <w:left w:val="nil"/>
              <w:bottom w:val="nil"/>
              <w:right w:val="nil"/>
            </w:tcBorders>
            <w:shd w:val="clear" w:color="000000" w:fill="FFFFFF"/>
            <w:noWrap/>
            <w:vAlign w:val="center"/>
          </w:tcPr>
          <w:p w:rsidR="00503A29" w:rsidRDefault="00503A29" w:rsidP="000E154E">
            <w:pPr>
              <w:jc w:val="right"/>
              <w:rPr>
                <w:rFonts w:ascii="Calibri" w:hAnsi="Calibri" w:cs="Calibri"/>
                <w:b/>
                <w:bCs/>
                <w:sz w:val="18"/>
                <w:szCs w:val="18"/>
              </w:rPr>
            </w:pPr>
            <w:r>
              <w:rPr>
                <w:rFonts w:ascii="Calibri" w:hAnsi="Calibri" w:cs="Calibri"/>
                <w:b/>
                <w:bCs/>
                <w:sz w:val="18"/>
                <w:szCs w:val="18"/>
              </w:rPr>
              <w:t>1.3</w:t>
            </w:r>
            <w:r w:rsidR="000E154E">
              <w:rPr>
                <w:rFonts w:ascii="Calibri" w:hAnsi="Calibri" w:cs="Calibri"/>
                <w:b/>
                <w:bCs/>
                <w:sz w:val="18"/>
                <w:szCs w:val="18"/>
              </w:rPr>
              <w:t>96.666.80</w:t>
            </w:r>
          </w:p>
        </w:tc>
        <w:tc>
          <w:tcPr>
            <w:tcW w:w="851" w:type="dxa"/>
            <w:tcBorders>
              <w:top w:val="nil"/>
              <w:left w:val="nil"/>
              <w:bottom w:val="nil"/>
              <w:right w:val="nil"/>
            </w:tcBorders>
            <w:shd w:val="clear" w:color="000000" w:fill="FFFFFF"/>
            <w:noWrap/>
            <w:vAlign w:val="center"/>
          </w:tcPr>
          <w:p w:rsidR="00503A29" w:rsidRDefault="00503A29" w:rsidP="000E154E">
            <w:pPr>
              <w:jc w:val="right"/>
              <w:rPr>
                <w:rFonts w:ascii="Calibri" w:hAnsi="Calibri" w:cs="Calibri"/>
                <w:b/>
                <w:bCs/>
                <w:sz w:val="18"/>
                <w:szCs w:val="18"/>
              </w:rPr>
            </w:pPr>
            <w:r>
              <w:rPr>
                <w:rFonts w:ascii="Calibri" w:hAnsi="Calibri" w:cs="Calibri"/>
                <w:b/>
                <w:bCs/>
                <w:sz w:val="18"/>
                <w:szCs w:val="18"/>
              </w:rPr>
              <w:t>1</w:t>
            </w:r>
            <w:r w:rsidR="000E154E">
              <w:rPr>
                <w:rFonts w:ascii="Calibri" w:hAnsi="Calibri" w:cs="Calibri"/>
                <w:b/>
                <w:bCs/>
                <w:sz w:val="18"/>
                <w:szCs w:val="18"/>
              </w:rPr>
              <w:t>23,40</w:t>
            </w:r>
            <w:r>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503A29" w:rsidRDefault="00503A29" w:rsidP="000E154E">
            <w:pPr>
              <w:jc w:val="right"/>
              <w:rPr>
                <w:rFonts w:ascii="Calibri" w:hAnsi="Calibri" w:cs="Calibri"/>
                <w:b/>
                <w:bCs/>
                <w:sz w:val="18"/>
                <w:szCs w:val="18"/>
              </w:rPr>
            </w:pPr>
            <w:r>
              <w:rPr>
                <w:rFonts w:ascii="Calibri" w:hAnsi="Calibri" w:cs="Calibri"/>
                <w:b/>
                <w:bCs/>
                <w:sz w:val="18"/>
                <w:szCs w:val="18"/>
              </w:rPr>
              <w:t>8</w:t>
            </w:r>
            <w:r w:rsidR="000E154E">
              <w:rPr>
                <w:rFonts w:ascii="Calibri" w:hAnsi="Calibri" w:cs="Calibri"/>
                <w:b/>
                <w:bCs/>
                <w:sz w:val="18"/>
                <w:szCs w:val="18"/>
              </w:rPr>
              <w:t>7,44</w:t>
            </w:r>
            <w:r>
              <w:rPr>
                <w:rFonts w:ascii="Calibri" w:hAnsi="Calibri" w:cs="Calibri"/>
                <w:b/>
                <w:bCs/>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3.2. Vlastiti prihodi - proračunski korisnici</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1.131.825,28</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1.597.300,00</w:t>
            </w:r>
          </w:p>
        </w:tc>
        <w:tc>
          <w:tcPr>
            <w:tcW w:w="1275" w:type="dxa"/>
            <w:tcBorders>
              <w:top w:val="nil"/>
              <w:left w:val="nil"/>
              <w:bottom w:val="nil"/>
              <w:right w:val="nil"/>
            </w:tcBorders>
            <w:shd w:val="clear" w:color="000000" w:fill="FFFFFF"/>
            <w:noWrap/>
            <w:vAlign w:val="center"/>
          </w:tcPr>
          <w:p w:rsidR="00503A29" w:rsidRPr="00503A29" w:rsidRDefault="00503A29" w:rsidP="000E154E">
            <w:pPr>
              <w:jc w:val="right"/>
              <w:rPr>
                <w:rFonts w:ascii="Calibri" w:hAnsi="Calibri" w:cs="Calibri"/>
                <w:bCs/>
                <w:sz w:val="18"/>
                <w:szCs w:val="18"/>
              </w:rPr>
            </w:pPr>
            <w:r w:rsidRPr="00503A29">
              <w:rPr>
                <w:rFonts w:ascii="Calibri" w:hAnsi="Calibri" w:cs="Calibri"/>
                <w:bCs/>
                <w:sz w:val="18"/>
                <w:szCs w:val="18"/>
              </w:rPr>
              <w:t>1.3</w:t>
            </w:r>
            <w:r w:rsidR="000E154E">
              <w:rPr>
                <w:rFonts w:ascii="Calibri" w:hAnsi="Calibri" w:cs="Calibri"/>
                <w:bCs/>
                <w:sz w:val="18"/>
                <w:szCs w:val="18"/>
              </w:rPr>
              <w:t>96.666,80</w:t>
            </w:r>
          </w:p>
        </w:tc>
        <w:tc>
          <w:tcPr>
            <w:tcW w:w="851" w:type="dxa"/>
            <w:tcBorders>
              <w:top w:val="nil"/>
              <w:left w:val="nil"/>
              <w:bottom w:val="nil"/>
              <w:right w:val="nil"/>
            </w:tcBorders>
            <w:shd w:val="clear" w:color="000000" w:fill="FFFFFF"/>
            <w:noWrap/>
            <w:vAlign w:val="center"/>
          </w:tcPr>
          <w:p w:rsidR="00503A29" w:rsidRPr="00503A29" w:rsidRDefault="000E154E" w:rsidP="00503A29">
            <w:pPr>
              <w:jc w:val="right"/>
              <w:rPr>
                <w:rFonts w:ascii="Calibri" w:hAnsi="Calibri" w:cs="Calibri"/>
                <w:bCs/>
                <w:sz w:val="18"/>
                <w:szCs w:val="18"/>
              </w:rPr>
            </w:pPr>
            <w:r>
              <w:rPr>
                <w:rFonts w:ascii="Calibri" w:hAnsi="Calibri" w:cs="Calibri"/>
                <w:bCs/>
                <w:sz w:val="18"/>
                <w:szCs w:val="18"/>
              </w:rPr>
              <w:t>123,40</w:t>
            </w:r>
            <w:r w:rsidR="00503A29" w:rsidRPr="00503A29">
              <w:rPr>
                <w:rFonts w:ascii="Calibri" w:hAnsi="Calibri" w:cs="Calibri"/>
                <w:bCs/>
                <w:sz w:val="18"/>
                <w:szCs w:val="18"/>
              </w:rPr>
              <w:t>%</w:t>
            </w:r>
          </w:p>
        </w:tc>
        <w:tc>
          <w:tcPr>
            <w:tcW w:w="850" w:type="dxa"/>
            <w:tcBorders>
              <w:top w:val="nil"/>
              <w:left w:val="nil"/>
              <w:bottom w:val="nil"/>
              <w:right w:val="nil"/>
            </w:tcBorders>
            <w:shd w:val="clear" w:color="000000" w:fill="FFFFFF"/>
            <w:noWrap/>
            <w:vAlign w:val="center"/>
          </w:tcPr>
          <w:p w:rsidR="00503A29" w:rsidRPr="00503A29" w:rsidRDefault="000E154E" w:rsidP="00503A29">
            <w:pPr>
              <w:jc w:val="right"/>
              <w:rPr>
                <w:rFonts w:ascii="Calibri" w:hAnsi="Calibri" w:cs="Calibri"/>
                <w:bCs/>
                <w:sz w:val="18"/>
                <w:szCs w:val="18"/>
              </w:rPr>
            </w:pPr>
            <w:r>
              <w:rPr>
                <w:rFonts w:ascii="Calibri" w:hAnsi="Calibri" w:cs="Calibri"/>
                <w:bCs/>
                <w:sz w:val="18"/>
                <w:szCs w:val="18"/>
              </w:rPr>
              <w:t>87,44</w:t>
            </w:r>
            <w:r w:rsidR="00503A29" w:rsidRPr="00503A29">
              <w:rPr>
                <w:rFonts w:ascii="Calibri" w:hAnsi="Calibri" w:cs="Calibri"/>
                <w:bCs/>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4. Prihodi za posebne namjene</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7.310.155,98</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7.492.350,00</w:t>
            </w:r>
          </w:p>
        </w:tc>
        <w:tc>
          <w:tcPr>
            <w:tcW w:w="1275"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7.431.711,92</w:t>
            </w:r>
          </w:p>
        </w:tc>
        <w:tc>
          <w:tcPr>
            <w:tcW w:w="851"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101,66%</w:t>
            </w:r>
          </w:p>
        </w:tc>
        <w:tc>
          <w:tcPr>
            <w:tcW w:w="850"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99,19%</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4.1. Prihodi za posebne namjene</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776.504,71</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550.050,00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630.115,77</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81,15%</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114,56%</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4.2. Prihodi za posebne namjene-Komunalna naknada</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2.947.697,17</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4.122.300,00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4.117.536,25</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139,69%</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99,88%</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4.3. Prihodi za posebne namjene-Komunalni doprinos</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3.037.217,03</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2.100.000,00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1.957.750,29</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64,46%</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93,23%</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lastRenderedPageBreak/>
              <w:t>Izvor 4.4. Prihodi za posebne namjene- Turistička pristojba</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548.737,07</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720.000,00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726.309,61</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132,36%</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100,88%</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5. Pomoći</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4.571.635,95</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5.378.250,00</w:t>
            </w:r>
          </w:p>
        </w:tc>
        <w:tc>
          <w:tcPr>
            <w:tcW w:w="1275" w:type="dxa"/>
            <w:tcBorders>
              <w:top w:val="nil"/>
              <w:left w:val="nil"/>
              <w:bottom w:val="nil"/>
              <w:right w:val="nil"/>
            </w:tcBorders>
            <w:shd w:val="clear" w:color="000000" w:fill="FFFFFF"/>
            <w:noWrap/>
            <w:vAlign w:val="center"/>
          </w:tcPr>
          <w:p w:rsidR="00503A29" w:rsidRDefault="00503A29" w:rsidP="000E154E">
            <w:pPr>
              <w:jc w:val="right"/>
              <w:rPr>
                <w:rFonts w:ascii="Calibri" w:hAnsi="Calibri" w:cs="Calibri"/>
                <w:b/>
                <w:bCs/>
                <w:sz w:val="18"/>
                <w:szCs w:val="18"/>
              </w:rPr>
            </w:pPr>
            <w:r>
              <w:rPr>
                <w:rFonts w:ascii="Calibri" w:hAnsi="Calibri" w:cs="Calibri"/>
                <w:b/>
                <w:bCs/>
                <w:sz w:val="18"/>
                <w:szCs w:val="18"/>
              </w:rPr>
              <w:t>3.</w:t>
            </w:r>
            <w:r w:rsidR="000E154E">
              <w:rPr>
                <w:rFonts w:ascii="Calibri" w:hAnsi="Calibri" w:cs="Calibri"/>
                <w:b/>
                <w:bCs/>
                <w:sz w:val="18"/>
                <w:szCs w:val="18"/>
              </w:rPr>
              <w:t>755.649,90</w:t>
            </w:r>
          </w:p>
        </w:tc>
        <w:tc>
          <w:tcPr>
            <w:tcW w:w="851" w:type="dxa"/>
            <w:tcBorders>
              <w:top w:val="nil"/>
              <w:left w:val="nil"/>
              <w:bottom w:val="nil"/>
              <w:right w:val="nil"/>
            </w:tcBorders>
            <w:shd w:val="clear" w:color="000000" w:fill="FFFFFF"/>
            <w:noWrap/>
            <w:vAlign w:val="center"/>
          </w:tcPr>
          <w:p w:rsidR="00503A29" w:rsidRDefault="000E154E" w:rsidP="00503A29">
            <w:pPr>
              <w:jc w:val="right"/>
              <w:rPr>
                <w:rFonts w:ascii="Calibri" w:hAnsi="Calibri" w:cs="Calibri"/>
                <w:b/>
                <w:bCs/>
                <w:sz w:val="18"/>
                <w:szCs w:val="18"/>
              </w:rPr>
            </w:pPr>
            <w:r>
              <w:rPr>
                <w:rFonts w:ascii="Calibri" w:hAnsi="Calibri" w:cs="Calibri"/>
                <w:b/>
                <w:bCs/>
                <w:sz w:val="18"/>
                <w:szCs w:val="18"/>
              </w:rPr>
              <w:t>82,15</w:t>
            </w:r>
            <w:r w:rsidR="00503A29">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503A29" w:rsidRDefault="00503A29" w:rsidP="000E154E">
            <w:pPr>
              <w:jc w:val="right"/>
              <w:rPr>
                <w:rFonts w:ascii="Calibri" w:hAnsi="Calibri" w:cs="Calibri"/>
                <w:b/>
                <w:bCs/>
                <w:sz w:val="18"/>
                <w:szCs w:val="18"/>
              </w:rPr>
            </w:pPr>
            <w:r>
              <w:rPr>
                <w:rFonts w:ascii="Calibri" w:hAnsi="Calibri" w:cs="Calibri"/>
                <w:b/>
                <w:bCs/>
                <w:sz w:val="18"/>
                <w:szCs w:val="18"/>
              </w:rPr>
              <w:t>6</w:t>
            </w:r>
            <w:r w:rsidR="000E154E">
              <w:rPr>
                <w:rFonts w:ascii="Calibri" w:hAnsi="Calibri" w:cs="Calibri"/>
                <w:b/>
                <w:bCs/>
                <w:sz w:val="18"/>
                <w:szCs w:val="18"/>
              </w:rPr>
              <w:t>9,83</w:t>
            </w:r>
            <w:r>
              <w:rPr>
                <w:rFonts w:ascii="Calibri" w:hAnsi="Calibri" w:cs="Calibri"/>
                <w:b/>
                <w:bCs/>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5.1. Pomoći</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2.391.567,71</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2.401.700,00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675.239,75</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28,23%</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28,12%</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5.3. Pomoći - proračunski korisnici</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1.640.068,24</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1.176.250,00</w:t>
            </w:r>
          </w:p>
        </w:tc>
        <w:tc>
          <w:tcPr>
            <w:tcW w:w="1275"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1.288.435,91</w:t>
            </w:r>
          </w:p>
        </w:tc>
        <w:tc>
          <w:tcPr>
            <w:tcW w:w="851"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78,56</w:t>
            </w:r>
            <w:r w:rsidR="00503A29" w:rsidRPr="00503A29">
              <w:rPr>
                <w:rFonts w:ascii="Calibri" w:hAnsi="Calibri" w:cs="Calibri"/>
                <w:bCs/>
                <w:sz w:val="18"/>
                <w:szCs w:val="18"/>
              </w:rPr>
              <w:t>%</w:t>
            </w:r>
          </w:p>
        </w:tc>
        <w:tc>
          <w:tcPr>
            <w:tcW w:w="850"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109,54</w:t>
            </w:r>
            <w:r w:rsidR="00503A29" w:rsidRPr="00503A29">
              <w:rPr>
                <w:rFonts w:ascii="Calibri" w:hAnsi="Calibri" w:cs="Calibri"/>
                <w:bCs/>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5.4. Pomoći - Prihodi za decentralizirane funkcije - Grad</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324.000,00</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1.079.000,00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1.084.055,50</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334,59%</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100,47%</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5.5. Prihodi za decentralizirane funkcije - Općine</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216.000,00</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721.300,00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707.918,74</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327,74%</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98,14%</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6. Donacije</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22.500,00</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172.000,00</w:t>
            </w:r>
          </w:p>
        </w:tc>
        <w:tc>
          <w:tcPr>
            <w:tcW w:w="1275" w:type="dxa"/>
            <w:tcBorders>
              <w:top w:val="nil"/>
              <w:left w:val="nil"/>
              <w:bottom w:val="nil"/>
              <w:right w:val="nil"/>
            </w:tcBorders>
            <w:shd w:val="clear" w:color="000000" w:fill="FFFFFF"/>
            <w:noWrap/>
            <w:vAlign w:val="center"/>
          </w:tcPr>
          <w:p w:rsidR="00503A29" w:rsidRDefault="008C03E8" w:rsidP="00503A29">
            <w:pPr>
              <w:jc w:val="right"/>
              <w:rPr>
                <w:rFonts w:ascii="Calibri" w:hAnsi="Calibri" w:cs="Calibri"/>
                <w:b/>
                <w:bCs/>
                <w:sz w:val="18"/>
                <w:szCs w:val="18"/>
              </w:rPr>
            </w:pPr>
            <w:r>
              <w:rPr>
                <w:rFonts w:ascii="Calibri" w:hAnsi="Calibri" w:cs="Calibri"/>
                <w:b/>
                <w:bCs/>
                <w:sz w:val="18"/>
                <w:szCs w:val="18"/>
              </w:rPr>
              <w:t>184.297,40</w:t>
            </w:r>
          </w:p>
        </w:tc>
        <w:tc>
          <w:tcPr>
            <w:tcW w:w="851" w:type="dxa"/>
            <w:tcBorders>
              <w:top w:val="nil"/>
              <w:left w:val="nil"/>
              <w:bottom w:val="nil"/>
              <w:right w:val="nil"/>
            </w:tcBorders>
            <w:shd w:val="clear" w:color="000000" w:fill="FFFFFF"/>
            <w:noWrap/>
            <w:vAlign w:val="center"/>
          </w:tcPr>
          <w:p w:rsidR="00503A29" w:rsidRDefault="008C03E8" w:rsidP="00503A29">
            <w:pPr>
              <w:jc w:val="right"/>
              <w:rPr>
                <w:rFonts w:ascii="Calibri" w:hAnsi="Calibri" w:cs="Calibri"/>
                <w:b/>
                <w:bCs/>
                <w:sz w:val="18"/>
                <w:szCs w:val="18"/>
              </w:rPr>
            </w:pPr>
            <w:r>
              <w:rPr>
                <w:rFonts w:ascii="Calibri" w:hAnsi="Calibri" w:cs="Calibri"/>
                <w:b/>
                <w:bCs/>
                <w:sz w:val="18"/>
                <w:szCs w:val="18"/>
              </w:rPr>
              <w:t>819,10</w:t>
            </w:r>
            <w:r w:rsidR="00503A29">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503A29" w:rsidRDefault="008C03E8" w:rsidP="00503A29">
            <w:pPr>
              <w:jc w:val="right"/>
              <w:rPr>
                <w:rFonts w:ascii="Calibri" w:hAnsi="Calibri" w:cs="Calibri"/>
                <w:b/>
                <w:bCs/>
                <w:sz w:val="18"/>
                <w:szCs w:val="18"/>
              </w:rPr>
            </w:pPr>
            <w:r>
              <w:rPr>
                <w:rFonts w:ascii="Calibri" w:hAnsi="Calibri" w:cs="Calibri"/>
                <w:b/>
                <w:bCs/>
                <w:sz w:val="18"/>
                <w:szCs w:val="18"/>
              </w:rPr>
              <w:t>107,15</w:t>
            </w:r>
            <w:r w:rsidR="00503A29">
              <w:rPr>
                <w:rFonts w:ascii="Calibri" w:hAnsi="Calibri" w:cs="Calibri"/>
                <w:b/>
                <w:bCs/>
                <w:sz w:val="18"/>
                <w:szCs w:val="18"/>
              </w:rPr>
              <w:t>%</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6.1. Donacije</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0,00 </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162.000,00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161.597,40</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0,00%</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99,75%</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6.2. Donacije - proračunski korisnici</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22.500,00</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10.000,00</w:t>
            </w:r>
          </w:p>
        </w:tc>
        <w:tc>
          <w:tcPr>
            <w:tcW w:w="1275"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22.700</w:t>
            </w:r>
            <w:r w:rsidR="00503A29" w:rsidRPr="00503A29">
              <w:rPr>
                <w:rFonts w:ascii="Calibri" w:hAnsi="Calibri" w:cs="Calibri"/>
                <w:bCs/>
                <w:sz w:val="18"/>
                <w:szCs w:val="18"/>
              </w:rPr>
              <w:t>,00</w:t>
            </w:r>
          </w:p>
        </w:tc>
        <w:tc>
          <w:tcPr>
            <w:tcW w:w="851"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100,89</w:t>
            </w:r>
            <w:r w:rsidR="00503A29" w:rsidRPr="00503A29">
              <w:rPr>
                <w:rFonts w:ascii="Calibri" w:hAnsi="Calibri" w:cs="Calibri"/>
                <w:bCs/>
                <w:sz w:val="18"/>
                <w:szCs w:val="18"/>
              </w:rPr>
              <w:t>%</w:t>
            </w:r>
          </w:p>
        </w:tc>
        <w:tc>
          <w:tcPr>
            <w:tcW w:w="850" w:type="dxa"/>
            <w:tcBorders>
              <w:top w:val="nil"/>
              <w:left w:val="nil"/>
              <w:bottom w:val="nil"/>
              <w:right w:val="nil"/>
            </w:tcBorders>
            <w:shd w:val="clear" w:color="000000" w:fill="FFFFFF"/>
            <w:noWrap/>
            <w:vAlign w:val="center"/>
          </w:tcPr>
          <w:p w:rsidR="00503A29" w:rsidRPr="00503A29" w:rsidRDefault="008C03E8" w:rsidP="00503A29">
            <w:pPr>
              <w:jc w:val="right"/>
              <w:rPr>
                <w:rFonts w:ascii="Calibri" w:hAnsi="Calibri" w:cs="Calibri"/>
                <w:bCs/>
                <w:sz w:val="18"/>
                <w:szCs w:val="18"/>
              </w:rPr>
            </w:pPr>
            <w:r>
              <w:rPr>
                <w:rFonts w:ascii="Calibri" w:hAnsi="Calibri" w:cs="Calibri"/>
                <w:bCs/>
                <w:sz w:val="18"/>
                <w:szCs w:val="18"/>
              </w:rPr>
              <w:t>227,</w:t>
            </w:r>
            <w:r w:rsidR="00503A29" w:rsidRPr="00503A29">
              <w:rPr>
                <w:rFonts w:ascii="Calibri" w:hAnsi="Calibri" w:cs="Calibri"/>
                <w:bCs/>
                <w:sz w:val="18"/>
                <w:szCs w:val="18"/>
              </w:rPr>
              <w:t>00%</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
                <w:bCs/>
                <w:sz w:val="18"/>
                <w:szCs w:val="18"/>
              </w:rPr>
            </w:pPr>
            <w:r w:rsidRPr="000E5F4F">
              <w:rPr>
                <w:rFonts w:ascii="Calibri" w:hAnsi="Calibri" w:cs="Calibri"/>
                <w:b/>
                <w:bCs/>
                <w:sz w:val="18"/>
                <w:szCs w:val="18"/>
              </w:rPr>
              <w:t>Izvor 9. Prihod od prodaje nefinancijske imovine</w:t>
            </w:r>
          </w:p>
        </w:tc>
        <w:tc>
          <w:tcPr>
            <w:tcW w:w="1418"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color w:val="000000"/>
                <w:sz w:val="18"/>
                <w:szCs w:val="18"/>
              </w:rPr>
            </w:pPr>
            <w:r w:rsidRPr="000E5F4F">
              <w:rPr>
                <w:rFonts w:ascii="Calibri" w:hAnsi="Calibri" w:cs="Calibri"/>
                <w:b/>
                <w:color w:val="000000"/>
                <w:sz w:val="18"/>
                <w:szCs w:val="18"/>
              </w:rPr>
              <w:t>2.075.850,01</w:t>
            </w:r>
          </w:p>
        </w:tc>
        <w:tc>
          <w:tcPr>
            <w:tcW w:w="1276" w:type="dxa"/>
            <w:tcBorders>
              <w:top w:val="nil"/>
              <w:left w:val="nil"/>
              <w:bottom w:val="nil"/>
              <w:right w:val="nil"/>
            </w:tcBorders>
            <w:shd w:val="clear" w:color="000000" w:fill="FFFFFF"/>
            <w:noWrap/>
            <w:vAlign w:val="center"/>
            <w:hideMark/>
          </w:tcPr>
          <w:p w:rsidR="00503A29" w:rsidRPr="000E5F4F" w:rsidRDefault="00503A29" w:rsidP="00503A29">
            <w:pPr>
              <w:jc w:val="right"/>
              <w:rPr>
                <w:rFonts w:ascii="Calibri" w:hAnsi="Calibri" w:cs="Calibri"/>
                <w:b/>
                <w:bCs/>
                <w:sz w:val="18"/>
                <w:szCs w:val="18"/>
              </w:rPr>
            </w:pPr>
            <w:r w:rsidRPr="000E5F4F">
              <w:rPr>
                <w:rFonts w:ascii="Calibri" w:hAnsi="Calibri" w:cs="Calibri"/>
                <w:b/>
                <w:bCs/>
                <w:sz w:val="18"/>
                <w:szCs w:val="18"/>
              </w:rPr>
              <w:t>3.255.000,00</w:t>
            </w:r>
          </w:p>
        </w:tc>
        <w:tc>
          <w:tcPr>
            <w:tcW w:w="1275"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3.734.744,01</w:t>
            </w:r>
          </w:p>
        </w:tc>
        <w:tc>
          <w:tcPr>
            <w:tcW w:w="851"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179,91%</w:t>
            </w:r>
          </w:p>
        </w:tc>
        <w:tc>
          <w:tcPr>
            <w:tcW w:w="850" w:type="dxa"/>
            <w:tcBorders>
              <w:top w:val="nil"/>
              <w:left w:val="nil"/>
              <w:bottom w:val="nil"/>
              <w:right w:val="nil"/>
            </w:tcBorders>
            <w:shd w:val="clear" w:color="000000" w:fill="FFFFFF"/>
            <w:noWrap/>
            <w:vAlign w:val="center"/>
          </w:tcPr>
          <w:p w:rsidR="00503A29" w:rsidRDefault="00503A29" w:rsidP="00503A29">
            <w:pPr>
              <w:jc w:val="right"/>
              <w:rPr>
                <w:rFonts w:ascii="Calibri" w:hAnsi="Calibri" w:cs="Calibri"/>
                <w:b/>
                <w:bCs/>
                <w:sz w:val="18"/>
                <w:szCs w:val="18"/>
              </w:rPr>
            </w:pPr>
            <w:r>
              <w:rPr>
                <w:rFonts w:ascii="Calibri" w:hAnsi="Calibri" w:cs="Calibri"/>
                <w:b/>
                <w:bCs/>
                <w:sz w:val="18"/>
                <w:szCs w:val="18"/>
              </w:rPr>
              <w:t>114,74%</w:t>
            </w:r>
          </w:p>
        </w:tc>
      </w:tr>
      <w:tr w:rsidR="00503A29" w:rsidRPr="0051196A" w:rsidTr="00503A29">
        <w:trPr>
          <w:trHeight w:val="288"/>
        </w:trPr>
        <w:tc>
          <w:tcPr>
            <w:tcW w:w="3402" w:type="dxa"/>
            <w:tcBorders>
              <w:top w:val="nil"/>
              <w:left w:val="nil"/>
              <w:bottom w:val="nil"/>
              <w:right w:val="nil"/>
            </w:tcBorders>
            <w:shd w:val="clear" w:color="000000" w:fill="FFFFFF"/>
            <w:noWrap/>
            <w:vAlign w:val="center"/>
            <w:hideMark/>
          </w:tcPr>
          <w:p w:rsidR="00503A29" w:rsidRPr="000E5F4F" w:rsidRDefault="00503A29" w:rsidP="00503A29">
            <w:pPr>
              <w:rPr>
                <w:rFonts w:ascii="Calibri" w:hAnsi="Calibri" w:cs="Calibri"/>
                <w:bCs/>
                <w:sz w:val="18"/>
                <w:szCs w:val="18"/>
              </w:rPr>
            </w:pPr>
            <w:r w:rsidRPr="000E5F4F">
              <w:rPr>
                <w:rFonts w:ascii="Calibri" w:hAnsi="Calibri" w:cs="Calibri"/>
                <w:bCs/>
                <w:sz w:val="18"/>
                <w:szCs w:val="18"/>
              </w:rPr>
              <w:t>Izvor 9.1. Prihod od prodaje nefinancijske imovine</w:t>
            </w:r>
          </w:p>
        </w:tc>
        <w:tc>
          <w:tcPr>
            <w:tcW w:w="1418"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color w:val="000000"/>
                <w:sz w:val="18"/>
                <w:szCs w:val="18"/>
              </w:rPr>
            </w:pPr>
            <w:r w:rsidRPr="00503A29">
              <w:rPr>
                <w:rFonts w:ascii="Calibri" w:hAnsi="Calibri" w:cs="Calibri"/>
                <w:color w:val="000000"/>
                <w:sz w:val="18"/>
                <w:szCs w:val="18"/>
              </w:rPr>
              <w:t>2.075.850,01</w:t>
            </w:r>
          </w:p>
        </w:tc>
        <w:tc>
          <w:tcPr>
            <w:tcW w:w="1276" w:type="dxa"/>
            <w:tcBorders>
              <w:top w:val="nil"/>
              <w:left w:val="nil"/>
              <w:bottom w:val="nil"/>
              <w:right w:val="nil"/>
            </w:tcBorders>
            <w:shd w:val="clear" w:color="000000" w:fill="FFFFFF"/>
            <w:noWrap/>
            <w:vAlign w:val="center"/>
            <w:hideMark/>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3.255.000,00</w:t>
            </w:r>
          </w:p>
        </w:tc>
        <w:tc>
          <w:tcPr>
            <w:tcW w:w="1275"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3.734.744,01</w:t>
            </w:r>
          </w:p>
        </w:tc>
        <w:tc>
          <w:tcPr>
            <w:tcW w:w="851"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179,91%</w:t>
            </w:r>
          </w:p>
        </w:tc>
        <w:tc>
          <w:tcPr>
            <w:tcW w:w="850" w:type="dxa"/>
            <w:tcBorders>
              <w:top w:val="nil"/>
              <w:left w:val="nil"/>
              <w:bottom w:val="nil"/>
              <w:right w:val="nil"/>
            </w:tcBorders>
            <w:shd w:val="clear" w:color="000000" w:fill="FFFFFF"/>
            <w:noWrap/>
            <w:vAlign w:val="center"/>
          </w:tcPr>
          <w:p w:rsidR="00503A29" w:rsidRPr="00503A29" w:rsidRDefault="00503A29" w:rsidP="00503A29">
            <w:pPr>
              <w:jc w:val="right"/>
              <w:rPr>
                <w:rFonts w:ascii="Calibri" w:hAnsi="Calibri" w:cs="Calibri"/>
                <w:bCs/>
                <w:sz w:val="18"/>
                <w:szCs w:val="18"/>
              </w:rPr>
            </w:pPr>
            <w:r w:rsidRPr="00503A29">
              <w:rPr>
                <w:rFonts w:ascii="Calibri" w:hAnsi="Calibri" w:cs="Calibri"/>
                <w:bCs/>
                <w:sz w:val="18"/>
                <w:szCs w:val="18"/>
              </w:rPr>
              <w:t>114,74%</w:t>
            </w:r>
          </w:p>
        </w:tc>
      </w:tr>
      <w:tr w:rsidR="00503A29" w:rsidRPr="0051196A" w:rsidTr="00686E19">
        <w:trPr>
          <w:trHeight w:val="288"/>
        </w:trPr>
        <w:tc>
          <w:tcPr>
            <w:tcW w:w="3402" w:type="dxa"/>
            <w:tcBorders>
              <w:top w:val="nil"/>
              <w:left w:val="nil"/>
              <w:bottom w:val="nil"/>
              <w:right w:val="nil"/>
            </w:tcBorders>
            <w:shd w:val="clear" w:color="000000" w:fill="808080"/>
            <w:noWrap/>
            <w:vAlign w:val="center"/>
            <w:hideMark/>
          </w:tcPr>
          <w:p w:rsidR="00503A29" w:rsidRPr="0051196A" w:rsidRDefault="00503A29" w:rsidP="00503A29">
            <w:pPr>
              <w:rPr>
                <w:rFonts w:ascii="Calibri" w:hAnsi="Calibri" w:cs="Calibri"/>
                <w:b/>
                <w:bCs/>
                <w:color w:val="FFFFFF"/>
                <w:sz w:val="18"/>
                <w:szCs w:val="18"/>
              </w:rPr>
            </w:pPr>
            <w:r w:rsidRPr="0051196A">
              <w:rPr>
                <w:rFonts w:ascii="Calibri" w:hAnsi="Calibri" w:cs="Calibri"/>
                <w:b/>
                <w:bCs/>
                <w:color w:val="FFFFFF"/>
                <w:sz w:val="18"/>
                <w:szCs w:val="18"/>
              </w:rPr>
              <w:t xml:space="preserve"> SVEUKUPNI RASHODI</w:t>
            </w:r>
          </w:p>
        </w:tc>
        <w:tc>
          <w:tcPr>
            <w:tcW w:w="1418" w:type="dxa"/>
            <w:tcBorders>
              <w:top w:val="nil"/>
              <w:left w:val="nil"/>
              <w:bottom w:val="nil"/>
              <w:right w:val="nil"/>
            </w:tcBorders>
            <w:shd w:val="clear" w:color="000000" w:fill="808080"/>
            <w:noWrap/>
            <w:vAlign w:val="center"/>
            <w:hideMark/>
          </w:tcPr>
          <w:p w:rsidR="00503A29" w:rsidRPr="0051196A" w:rsidRDefault="00503A29" w:rsidP="00503A29">
            <w:pPr>
              <w:jc w:val="right"/>
              <w:rPr>
                <w:rFonts w:ascii="Calibri" w:hAnsi="Calibri" w:cs="Calibri"/>
                <w:color w:val="000000"/>
                <w:sz w:val="18"/>
                <w:szCs w:val="18"/>
              </w:rPr>
            </w:pPr>
            <w:r>
              <w:rPr>
                <w:rFonts w:ascii="Calibri" w:hAnsi="Calibri" w:cs="Calibri"/>
                <w:b/>
                <w:bCs/>
                <w:color w:val="FFFFFF"/>
                <w:sz w:val="18"/>
                <w:szCs w:val="18"/>
              </w:rPr>
              <w:t>28.330.703,17</w:t>
            </w:r>
          </w:p>
        </w:tc>
        <w:tc>
          <w:tcPr>
            <w:tcW w:w="1276" w:type="dxa"/>
            <w:tcBorders>
              <w:top w:val="nil"/>
              <w:left w:val="nil"/>
              <w:bottom w:val="nil"/>
              <w:right w:val="nil"/>
            </w:tcBorders>
            <w:shd w:val="clear" w:color="000000" w:fill="808080"/>
            <w:noWrap/>
            <w:vAlign w:val="center"/>
            <w:hideMark/>
          </w:tcPr>
          <w:p w:rsidR="00503A29" w:rsidRPr="0051196A" w:rsidRDefault="00503A29" w:rsidP="00503A29">
            <w:pPr>
              <w:jc w:val="right"/>
              <w:rPr>
                <w:rFonts w:ascii="Calibri" w:hAnsi="Calibri" w:cs="Calibri"/>
                <w:b/>
                <w:bCs/>
                <w:color w:val="FFFFFF"/>
                <w:sz w:val="18"/>
                <w:szCs w:val="18"/>
              </w:rPr>
            </w:pPr>
            <w:r w:rsidRPr="0051196A">
              <w:rPr>
                <w:rFonts w:ascii="Calibri" w:hAnsi="Calibri" w:cs="Calibri"/>
                <w:b/>
                <w:bCs/>
                <w:color w:val="FFFFFF"/>
                <w:sz w:val="18"/>
                <w:szCs w:val="18"/>
              </w:rPr>
              <w:t>43.322.500,00</w:t>
            </w:r>
          </w:p>
        </w:tc>
        <w:tc>
          <w:tcPr>
            <w:tcW w:w="1275" w:type="dxa"/>
            <w:tcBorders>
              <w:top w:val="nil"/>
              <w:left w:val="nil"/>
              <w:bottom w:val="nil"/>
              <w:right w:val="nil"/>
            </w:tcBorders>
            <w:shd w:val="clear" w:color="000000" w:fill="808080"/>
            <w:noWrap/>
            <w:vAlign w:val="center"/>
            <w:hideMark/>
          </w:tcPr>
          <w:p w:rsidR="00503A29" w:rsidRPr="0051196A" w:rsidRDefault="00503A29" w:rsidP="00F05E2A">
            <w:pPr>
              <w:jc w:val="right"/>
              <w:rPr>
                <w:rFonts w:ascii="Calibri" w:hAnsi="Calibri" w:cs="Calibri"/>
                <w:b/>
                <w:bCs/>
                <w:color w:val="FFFFFF"/>
                <w:sz w:val="18"/>
                <w:szCs w:val="18"/>
              </w:rPr>
            </w:pPr>
            <w:r>
              <w:rPr>
                <w:rFonts w:ascii="Calibri" w:hAnsi="Calibri" w:cs="Calibri"/>
                <w:b/>
                <w:bCs/>
                <w:color w:val="FFFFFF"/>
                <w:sz w:val="18"/>
                <w:szCs w:val="18"/>
              </w:rPr>
              <w:t>26</w:t>
            </w:r>
            <w:r w:rsidR="00F05E2A">
              <w:rPr>
                <w:rFonts w:ascii="Calibri" w:hAnsi="Calibri" w:cs="Calibri"/>
                <w:b/>
                <w:bCs/>
                <w:color w:val="FFFFFF"/>
                <w:sz w:val="18"/>
                <w:szCs w:val="18"/>
              </w:rPr>
              <w:t>.490.386,69</w:t>
            </w:r>
          </w:p>
        </w:tc>
        <w:tc>
          <w:tcPr>
            <w:tcW w:w="851" w:type="dxa"/>
            <w:tcBorders>
              <w:top w:val="nil"/>
              <w:left w:val="nil"/>
              <w:bottom w:val="nil"/>
              <w:right w:val="nil"/>
            </w:tcBorders>
            <w:shd w:val="clear" w:color="000000" w:fill="808080"/>
            <w:noWrap/>
            <w:vAlign w:val="center"/>
            <w:hideMark/>
          </w:tcPr>
          <w:p w:rsidR="00503A29" w:rsidRPr="0051196A" w:rsidRDefault="00F05E2A" w:rsidP="00503A29">
            <w:pPr>
              <w:jc w:val="right"/>
              <w:rPr>
                <w:rFonts w:ascii="Calibri" w:hAnsi="Calibri" w:cs="Calibri"/>
                <w:b/>
                <w:bCs/>
                <w:color w:val="FFFFFF"/>
                <w:sz w:val="18"/>
                <w:szCs w:val="18"/>
              </w:rPr>
            </w:pPr>
            <w:r>
              <w:rPr>
                <w:rFonts w:ascii="Calibri" w:hAnsi="Calibri" w:cs="Calibri"/>
                <w:b/>
                <w:bCs/>
                <w:color w:val="FFFFFF"/>
                <w:sz w:val="18"/>
                <w:szCs w:val="18"/>
              </w:rPr>
              <w:t>93,50</w:t>
            </w:r>
            <w:r w:rsidR="00503A29" w:rsidRPr="0051196A">
              <w:rPr>
                <w:rFonts w:ascii="Calibri" w:hAnsi="Calibri" w:cs="Calibri"/>
                <w:b/>
                <w:bCs/>
                <w:color w:val="FFFFFF"/>
                <w:sz w:val="18"/>
                <w:szCs w:val="18"/>
              </w:rPr>
              <w:t>%</w:t>
            </w:r>
          </w:p>
        </w:tc>
        <w:tc>
          <w:tcPr>
            <w:tcW w:w="850" w:type="dxa"/>
            <w:tcBorders>
              <w:top w:val="nil"/>
              <w:left w:val="nil"/>
              <w:bottom w:val="nil"/>
              <w:right w:val="nil"/>
            </w:tcBorders>
            <w:shd w:val="clear" w:color="000000" w:fill="808080"/>
            <w:noWrap/>
            <w:vAlign w:val="center"/>
            <w:hideMark/>
          </w:tcPr>
          <w:p w:rsidR="00503A29" w:rsidRPr="0051196A" w:rsidRDefault="00D202BF" w:rsidP="00F05E2A">
            <w:pPr>
              <w:jc w:val="right"/>
              <w:rPr>
                <w:rFonts w:ascii="Calibri" w:hAnsi="Calibri" w:cs="Calibri"/>
                <w:b/>
                <w:bCs/>
                <w:color w:val="FFFFFF"/>
                <w:sz w:val="18"/>
                <w:szCs w:val="18"/>
              </w:rPr>
            </w:pPr>
            <w:r>
              <w:rPr>
                <w:rFonts w:ascii="Calibri" w:hAnsi="Calibri" w:cs="Calibri"/>
                <w:b/>
                <w:bCs/>
                <w:color w:val="FFFFFF"/>
                <w:sz w:val="18"/>
                <w:szCs w:val="18"/>
              </w:rPr>
              <w:t>6</w:t>
            </w:r>
            <w:r w:rsidR="00F05E2A">
              <w:rPr>
                <w:rFonts w:ascii="Calibri" w:hAnsi="Calibri" w:cs="Calibri"/>
                <w:b/>
                <w:bCs/>
                <w:color w:val="FFFFFF"/>
                <w:sz w:val="18"/>
                <w:szCs w:val="18"/>
              </w:rPr>
              <w:t>1,15</w:t>
            </w:r>
            <w:r w:rsidR="00503A29" w:rsidRPr="0051196A">
              <w:rPr>
                <w:rFonts w:ascii="Calibri" w:hAnsi="Calibri" w:cs="Calibri"/>
                <w:b/>
                <w:bCs/>
                <w:color w:val="FFFFFF"/>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
                <w:bCs/>
                <w:sz w:val="18"/>
                <w:szCs w:val="18"/>
              </w:rPr>
            </w:pPr>
            <w:r w:rsidRPr="00686E19">
              <w:rPr>
                <w:rFonts w:ascii="Calibri" w:hAnsi="Calibri" w:cs="Calibri"/>
                <w:b/>
                <w:bCs/>
                <w:sz w:val="18"/>
                <w:szCs w:val="18"/>
              </w:rPr>
              <w:t>Izvor 1. Opći prihodi i primici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color w:val="000000"/>
                <w:sz w:val="18"/>
                <w:szCs w:val="18"/>
              </w:rPr>
            </w:pPr>
            <w:r w:rsidRPr="00686E19">
              <w:rPr>
                <w:rFonts w:ascii="Calibri" w:hAnsi="Calibri" w:cs="Calibri"/>
                <w:b/>
                <w:color w:val="000000"/>
                <w:sz w:val="18"/>
                <w:szCs w:val="18"/>
              </w:rPr>
              <w:t>16.055.043,13</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bCs/>
                <w:sz w:val="18"/>
                <w:szCs w:val="18"/>
              </w:rPr>
            </w:pPr>
            <w:r w:rsidRPr="00686E19">
              <w:rPr>
                <w:rFonts w:ascii="Calibri" w:hAnsi="Calibri" w:cs="Calibri"/>
                <w:b/>
                <w:bCs/>
                <w:sz w:val="18"/>
                <w:szCs w:val="18"/>
              </w:rPr>
              <w:t>19.440.100,00</w:t>
            </w:r>
          </w:p>
        </w:tc>
        <w:tc>
          <w:tcPr>
            <w:tcW w:w="1275"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14.384.199,84</w:t>
            </w:r>
          </w:p>
        </w:tc>
        <w:tc>
          <w:tcPr>
            <w:tcW w:w="851"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89,59%</w:t>
            </w:r>
          </w:p>
        </w:tc>
        <w:tc>
          <w:tcPr>
            <w:tcW w:w="850"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73,99%</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1.1. Opći prihodi i primici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16.055.043,13</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19.440.100,00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14.384.199,84</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89,59%</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73,99%</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
                <w:bCs/>
                <w:sz w:val="18"/>
                <w:szCs w:val="18"/>
              </w:rPr>
            </w:pPr>
            <w:r w:rsidRPr="00686E19">
              <w:rPr>
                <w:rFonts w:ascii="Calibri" w:hAnsi="Calibri" w:cs="Calibri"/>
                <w:b/>
                <w:bCs/>
                <w:sz w:val="18"/>
                <w:szCs w:val="18"/>
              </w:rPr>
              <w:t>Izvor 3. Vlastiti prihodi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color w:val="000000"/>
                <w:sz w:val="18"/>
                <w:szCs w:val="18"/>
              </w:rPr>
            </w:pPr>
            <w:r w:rsidRPr="00686E19">
              <w:rPr>
                <w:rFonts w:ascii="Calibri" w:hAnsi="Calibri" w:cs="Calibri"/>
                <w:b/>
                <w:color w:val="000000"/>
                <w:sz w:val="18"/>
                <w:szCs w:val="18"/>
              </w:rPr>
              <w:t>1.119.432,85</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bCs/>
                <w:sz w:val="18"/>
                <w:szCs w:val="18"/>
              </w:rPr>
            </w:pPr>
            <w:r w:rsidRPr="00686E19">
              <w:rPr>
                <w:rFonts w:ascii="Calibri" w:hAnsi="Calibri" w:cs="Calibri"/>
                <w:b/>
                <w:bCs/>
                <w:sz w:val="18"/>
                <w:szCs w:val="18"/>
              </w:rPr>
              <w:t>1.947.300,00</w:t>
            </w:r>
          </w:p>
        </w:tc>
        <w:tc>
          <w:tcPr>
            <w:tcW w:w="1275" w:type="dxa"/>
            <w:tcBorders>
              <w:top w:val="nil"/>
              <w:left w:val="nil"/>
              <w:bottom w:val="nil"/>
              <w:right w:val="nil"/>
            </w:tcBorders>
            <w:shd w:val="clear" w:color="000000" w:fill="FFFFFF"/>
            <w:noWrap/>
            <w:vAlign w:val="center"/>
          </w:tcPr>
          <w:p w:rsidR="00D202BF" w:rsidRDefault="004C4036" w:rsidP="00D202BF">
            <w:pPr>
              <w:jc w:val="right"/>
              <w:rPr>
                <w:rFonts w:ascii="Calibri" w:hAnsi="Calibri" w:cs="Calibri"/>
                <w:b/>
                <w:bCs/>
                <w:sz w:val="18"/>
                <w:szCs w:val="18"/>
              </w:rPr>
            </w:pPr>
            <w:r>
              <w:rPr>
                <w:rFonts w:ascii="Calibri" w:hAnsi="Calibri" w:cs="Calibri"/>
                <w:b/>
                <w:bCs/>
                <w:sz w:val="18"/>
                <w:szCs w:val="18"/>
              </w:rPr>
              <w:t>1.677.768,52</w:t>
            </w:r>
          </w:p>
        </w:tc>
        <w:tc>
          <w:tcPr>
            <w:tcW w:w="851" w:type="dxa"/>
            <w:tcBorders>
              <w:top w:val="nil"/>
              <w:left w:val="nil"/>
              <w:bottom w:val="nil"/>
              <w:right w:val="nil"/>
            </w:tcBorders>
            <w:shd w:val="clear" w:color="000000" w:fill="FFFFFF"/>
            <w:noWrap/>
            <w:vAlign w:val="center"/>
          </w:tcPr>
          <w:p w:rsidR="00D202BF" w:rsidRDefault="00D202BF" w:rsidP="004C4036">
            <w:pPr>
              <w:jc w:val="right"/>
              <w:rPr>
                <w:rFonts w:ascii="Calibri" w:hAnsi="Calibri" w:cs="Calibri"/>
                <w:b/>
                <w:bCs/>
                <w:sz w:val="18"/>
                <w:szCs w:val="18"/>
              </w:rPr>
            </w:pPr>
            <w:r>
              <w:rPr>
                <w:rFonts w:ascii="Calibri" w:hAnsi="Calibri" w:cs="Calibri"/>
                <w:b/>
                <w:bCs/>
                <w:sz w:val="18"/>
                <w:szCs w:val="18"/>
              </w:rPr>
              <w:t>1</w:t>
            </w:r>
            <w:r w:rsidR="004C4036">
              <w:rPr>
                <w:rFonts w:ascii="Calibri" w:hAnsi="Calibri" w:cs="Calibri"/>
                <w:b/>
                <w:bCs/>
                <w:sz w:val="18"/>
                <w:szCs w:val="18"/>
              </w:rPr>
              <w:t>49,88</w:t>
            </w:r>
            <w:r>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D202BF" w:rsidRDefault="00D202BF" w:rsidP="004C4036">
            <w:pPr>
              <w:jc w:val="right"/>
              <w:rPr>
                <w:rFonts w:ascii="Calibri" w:hAnsi="Calibri" w:cs="Calibri"/>
                <w:b/>
                <w:bCs/>
                <w:sz w:val="18"/>
                <w:szCs w:val="18"/>
              </w:rPr>
            </w:pPr>
            <w:r>
              <w:rPr>
                <w:rFonts w:ascii="Calibri" w:hAnsi="Calibri" w:cs="Calibri"/>
                <w:b/>
                <w:bCs/>
                <w:sz w:val="18"/>
                <w:szCs w:val="18"/>
              </w:rPr>
              <w:t>8</w:t>
            </w:r>
            <w:r w:rsidR="004C4036">
              <w:rPr>
                <w:rFonts w:ascii="Calibri" w:hAnsi="Calibri" w:cs="Calibri"/>
                <w:b/>
                <w:bCs/>
                <w:sz w:val="18"/>
                <w:szCs w:val="18"/>
              </w:rPr>
              <w:t>6,16</w:t>
            </w:r>
            <w:r>
              <w:rPr>
                <w:rFonts w:ascii="Calibri" w:hAnsi="Calibri" w:cs="Calibri"/>
                <w:b/>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3.2. Vlastiti prihodi - proračunski korisnici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1.119.432,85</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1.947.300,00</w:t>
            </w:r>
          </w:p>
        </w:tc>
        <w:tc>
          <w:tcPr>
            <w:tcW w:w="1275" w:type="dxa"/>
            <w:tcBorders>
              <w:top w:val="nil"/>
              <w:left w:val="nil"/>
              <w:bottom w:val="nil"/>
              <w:right w:val="nil"/>
            </w:tcBorders>
            <w:shd w:val="clear" w:color="000000" w:fill="FFFFFF"/>
            <w:noWrap/>
            <w:vAlign w:val="center"/>
          </w:tcPr>
          <w:p w:rsidR="00D202BF" w:rsidRPr="005663EB" w:rsidRDefault="00D202BF" w:rsidP="004C4036">
            <w:pPr>
              <w:jc w:val="right"/>
              <w:rPr>
                <w:rFonts w:ascii="Calibri" w:hAnsi="Calibri" w:cs="Calibri"/>
                <w:bCs/>
                <w:sz w:val="18"/>
                <w:szCs w:val="18"/>
              </w:rPr>
            </w:pPr>
            <w:r w:rsidRPr="005663EB">
              <w:rPr>
                <w:rFonts w:ascii="Calibri" w:hAnsi="Calibri" w:cs="Calibri"/>
                <w:bCs/>
                <w:sz w:val="18"/>
                <w:szCs w:val="18"/>
              </w:rPr>
              <w:t>1.</w:t>
            </w:r>
            <w:r w:rsidR="004C4036">
              <w:rPr>
                <w:rFonts w:ascii="Calibri" w:hAnsi="Calibri" w:cs="Calibri"/>
                <w:bCs/>
                <w:sz w:val="18"/>
                <w:szCs w:val="18"/>
              </w:rPr>
              <w:t>677.768,52</w:t>
            </w:r>
          </w:p>
        </w:tc>
        <w:tc>
          <w:tcPr>
            <w:tcW w:w="851" w:type="dxa"/>
            <w:tcBorders>
              <w:top w:val="nil"/>
              <w:left w:val="nil"/>
              <w:bottom w:val="nil"/>
              <w:right w:val="nil"/>
            </w:tcBorders>
            <w:shd w:val="clear" w:color="000000" w:fill="FFFFFF"/>
            <w:noWrap/>
            <w:vAlign w:val="center"/>
          </w:tcPr>
          <w:p w:rsidR="00D202BF" w:rsidRPr="00D202BF" w:rsidRDefault="004C4036" w:rsidP="00D202BF">
            <w:pPr>
              <w:jc w:val="right"/>
              <w:rPr>
                <w:rFonts w:ascii="Calibri" w:hAnsi="Calibri" w:cs="Calibri"/>
                <w:bCs/>
                <w:sz w:val="18"/>
                <w:szCs w:val="18"/>
              </w:rPr>
            </w:pPr>
            <w:r>
              <w:rPr>
                <w:rFonts w:ascii="Calibri" w:hAnsi="Calibri" w:cs="Calibri"/>
                <w:bCs/>
                <w:sz w:val="18"/>
                <w:szCs w:val="18"/>
              </w:rPr>
              <w:t>149,88</w:t>
            </w:r>
            <w:r w:rsidR="00D202BF" w:rsidRPr="00D202BF">
              <w:rPr>
                <w:rFonts w:ascii="Calibri" w:hAnsi="Calibri" w:cs="Calibri"/>
                <w:bCs/>
                <w:sz w:val="18"/>
                <w:szCs w:val="18"/>
              </w:rPr>
              <w:t>%</w:t>
            </w:r>
          </w:p>
        </w:tc>
        <w:tc>
          <w:tcPr>
            <w:tcW w:w="850" w:type="dxa"/>
            <w:tcBorders>
              <w:top w:val="nil"/>
              <w:left w:val="nil"/>
              <w:bottom w:val="nil"/>
              <w:right w:val="nil"/>
            </w:tcBorders>
            <w:shd w:val="clear" w:color="000000" w:fill="FFFFFF"/>
            <w:noWrap/>
            <w:vAlign w:val="center"/>
          </w:tcPr>
          <w:p w:rsidR="00D202BF" w:rsidRPr="00D202BF" w:rsidRDefault="00D202BF" w:rsidP="004C4036">
            <w:pPr>
              <w:jc w:val="right"/>
              <w:rPr>
                <w:rFonts w:ascii="Calibri" w:hAnsi="Calibri" w:cs="Calibri"/>
                <w:bCs/>
                <w:sz w:val="18"/>
                <w:szCs w:val="18"/>
              </w:rPr>
            </w:pPr>
            <w:r w:rsidRPr="00D202BF">
              <w:rPr>
                <w:rFonts w:ascii="Calibri" w:hAnsi="Calibri" w:cs="Calibri"/>
                <w:bCs/>
                <w:sz w:val="18"/>
                <w:szCs w:val="18"/>
              </w:rPr>
              <w:t>8</w:t>
            </w:r>
            <w:r w:rsidR="004C4036">
              <w:rPr>
                <w:rFonts w:ascii="Calibri" w:hAnsi="Calibri" w:cs="Calibri"/>
                <w:bCs/>
                <w:sz w:val="18"/>
                <w:szCs w:val="18"/>
              </w:rPr>
              <w:t>6,16</w:t>
            </w:r>
            <w:r w:rsidRPr="00D202BF">
              <w:rPr>
                <w:rFonts w:ascii="Calibri" w:hAnsi="Calibri" w:cs="Calibri"/>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
                <w:bCs/>
                <w:sz w:val="18"/>
                <w:szCs w:val="18"/>
              </w:rPr>
            </w:pPr>
            <w:r w:rsidRPr="00686E19">
              <w:rPr>
                <w:rFonts w:ascii="Calibri" w:hAnsi="Calibri" w:cs="Calibri"/>
                <w:b/>
                <w:bCs/>
                <w:sz w:val="18"/>
                <w:szCs w:val="18"/>
              </w:rPr>
              <w:t>Izvor 4. Prihodi za posebne namjene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color w:val="000000"/>
                <w:sz w:val="18"/>
                <w:szCs w:val="18"/>
              </w:rPr>
            </w:pPr>
            <w:r w:rsidRPr="00686E19">
              <w:rPr>
                <w:rFonts w:ascii="Calibri" w:hAnsi="Calibri" w:cs="Calibri"/>
                <w:b/>
                <w:color w:val="000000"/>
                <w:sz w:val="18"/>
                <w:szCs w:val="18"/>
              </w:rPr>
              <w:t>6.716.186,08</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bCs/>
                <w:sz w:val="18"/>
                <w:szCs w:val="18"/>
              </w:rPr>
            </w:pPr>
            <w:r w:rsidRPr="00686E19">
              <w:rPr>
                <w:rFonts w:ascii="Calibri" w:hAnsi="Calibri" w:cs="Calibri"/>
                <w:b/>
                <w:bCs/>
                <w:sz w:val="18"/>
                <w:szCs w:val="18"/>
              </w:rPr>
              <w:t>9.703.000,00</w:t>
            </w:r>
          </w:p>
        </w:tc>
        <w:tc>
          <w:tcPr>
            <w:tcW w:w="1275"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6.333.860,68</w:t>
            </w:r>
          </w:p>
        </w:tc>
        <w:tc>
          <w:tcPr>
            <w:tcW w:w="851"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94,31%</w:t>
            </w:r>
          </w:p>
        </w:tc>
        <w:tc>
          <w:tcPr>
            <w:tcW w:w="850"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65,28%</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4.1. Prihodi za posebne namjene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293.547,00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949.000,00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359.730,40</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122,55%</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37,91%</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4.2. Prihodi za posebne namjene-Komunalna naknada</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3.103.967,80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3.966.000,00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2.863.900,39</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92,27%</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72,21%</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4.3. Prihodi za posebne namjene-Komunalni doprinos</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2.954.851,25</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3.883.000,00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2.404.559,08</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81,38%</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61,93%</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4.4. Prihodi za posebne namjene- Turistička pristojba</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363.820,03</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905.000,00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705.670,81</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193,96%</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77,97%</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F44BC6" w:rsidRDefault="00D202BF" w:rsidP="00D202BF">
            <w:pPr>
              <w:rPr>
                <w:rFonts w:ascii="Calibri" w:hAnsi="Calibri" w:cs="Calibri"/>
                <w:b/>
                <w:bCs/>
                <w:sz w:val="18"/>
                <w:szCs w:val="18"/>
              </w:rPr>
            </w:pPr>
            <w:r w:rsidRPr="00F44BC6">
              <w:rPr>
                <w:rFonts w:ascii="Calibri" w:hAnsi="Calibri" w:cs="Calibri"/>
                <w:b/>
                <w:bCs/>
                <w:sz w:val="18"/>
                <w:szCs w:val="18"/>
              </w:rPr>
              <w:t>Izvor 5. Pomoći</w:t>
            </w:r>
          </w:p>
        </w:tc>
        <w:tc>
          <w:tcPr>
            <w:tcW w:w="1418" w:type="dxa"/>
            <w:tcBorders>
              <w:top w:val="nil"/>
              <w:left w:val="nil"/>
              <w:bottom w:val="nil"/>
              <w:right w:val="nil"/>
            </w:tcBorders>
            <w:shd w:val="clear" w:color="000000" w:fill="FFFFFF"/>
            <w:noWrap/>
            <w:vAlign w:val="center"/>
            <w:hideMark/>
          </w:tcPr>
          <w:p w:rsidR="00D202BF" w:rsidRPr="00F44BC6" w:rsidRDefault="00D202BF" w:rsidP="00D202BF">
            <w:pPr>
              <w:jc w:val="right"/>
              <w:rPr>
                <w:rFonts w:ascii="Calibri" w:hAnsi="Calibri" w:cs="Calibri"/>
                <w:b/>
                <w:color w:val="000000"/>
                <w:sz w:val="18"/>
                <w:szCs w:val="18"/>
              </w:rPr>
            </w:pPr>
            <w:r w:rsidRPr="00F44BC6">
              <w:rPr>
                <w:rFonts w:ascii="Calibri" w:hAnsi="Calibri" w:cs="Calibri"/>
                <w:b/>
                <w:color w:val="000000"/>
                <w:sz w:val="18"/>
                <w:szCs w:val="18"/>
              </w:rPr>
              <w:t>4.055.319,96</w:t>
            </w:r>
          </w:p>
        </w:tc>
        <w:tc>
          <w:tcPr>
            <w:tcW w:w="1276" w:type="dxa"/>
            <w:tcBorders>
              <w:top w:val="nil"/>
              <w:left w:val="nil"/>
              <w:bottom w:val="nil"/>
              <w:right w:val="nil"/>
            </w:tcBorders>
            <w:shd w:val="clear" w:color="000000" w:fill="FFFFFF"/>
            <w:noWrap/>
            <w:vAlign w:val="center"/>
            <w:hideMark/>
          </w:tcPr>
          <w:p w:rsidR="00D202BF" w:rsidRPr="00F44BC6" w:rsidRDefault="00D202BF" w:rsidP="00D202BF">
            <w:pPr>
              <w:jc w:val="right"/>
              <w:rPr>
                <w:rFonts w:ascii="Calibri" w:hAnsi="Calibri" w:cs="Calibri"/>
                <w:b/>
                <w:bCs/>
                <w:sz w:val="18"/>
                <w:szCs w:val="18"/>
              </w:rPr>
            </w:pPr>
            <w:r w:rsidRPr="00F44BC6">
              <w:rPr>
                <w:rFonts w:ascii="Calibri" w:hAnsi="Calibri" w:cs="Calibri"/>
                <w:b/>
                <w:bCs/>
                <w:sz w:val="18"/>
                <w:szCs w:val="18"/>
              </w:rPr>
              <w:t>5.190.050,00</w:t>
            </w:r>
          </w:p>
        </w:tc>
        <w:tc>
          <w:tcPr>
            <w:tcW w:w="1275" w:type="dxa"/>
            <w:tcBorders>
              <w:top w:val="nil"/>
              <w:left w:val="nil"/>
              <w:bottom w:val="nil"/>
              <w:right w:val="nil"/>
            </w:tcBorders>
            <w:shd w:val="clear" w:color="000000" w:fill="FFFFFF"/>
            <w:noWrap/>
            <w:vAlign w:val="center"/>
          </w:tcPr>
          <w:p w:rsidR="00D202BF" w:rsidRDefault="004C4036" w:rsidP="00D202BF">
            <w:pPr>
              <w:jc w:val="right"/>
              <w:rPr>
                <w:rFonts w:ascii="Calibri" w:hAnsi="Calibri" w:cs="Calibri"/>
                <w:b/>
                <w:bCs/>
                <w:sz w:val="18"/>
                <w:szCs w:val="18"/>
              </w:rPr>
            </w:pPr>
            <w:r>
              <w:rPr>
                <w:rFonts w:ascii="Calibri" w:hAnsi="Calibri" w:cs="Calibri"/>
                <w:b/>
                <w:bCs/>
                <w:sz w:val="18"/>
                <w:szCs w:val="18"/>
              </w:rPr>
              <w:t>3.375.959,57</w:t>
            </w:r>
          </w:p>
        </w:tc>
        <w:tc>
          <w:tcPr>
            <w:tcW w:w="851" w:type="dxa"/>
            <w:tcBorders>
              <w:top w:val="nil"/>
              <w:left w:val="nil"/>
              <w:bottom w:val="nil"/>
              <w:right w:val="nil"/>
            </w:tcBorders>
            <w:shd w:val="clear" w:color="000000" w:fill="FFFFFF"/>
            <w:noWrap/>
            <w:vAlign w:val="center"/>
          </w:tcPr>
          <w:p w:rsidR="00D202BF" w:rsidRDefault="004C4036" w:rsidP="00D202BF">
            <w:pPr>
              <w:jc w:val="right"/>
              <w:rPr>
                <w:rFonts w:ascii="Calibri" w:hAnsi="Calibri" w:cs="Calibri"/>
                <w:b/>
                <w:bCs/>
                <w:sz w:val="18"/>
                <w:szCs w:val="18"/>
              </w:rPr>
            </w:pPr>
            <w:r>
              <w:rPr>
                <w:rFonts w:ascii="Calibri" w:hAnsi="Calibri" w:cs="Calibri"/>
                <w:b/>
                <w:bCs/>
                <w:sz w:val="18"/>
                <w:szCs w:val="18"/>
              </w:rPr>
              <w:t>83,25</w:t>
            </w:r>
            <w:r w:rsidR="00D202BF">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D202BF" w:rsidRDefault="004C4036" w:rsidP="00D202BF">
            <w:pPr>
              <w:jc w:val="right"/>
              <w:rPr>
                <w:rFonts w:ascii="Calibri" w:hAnsi="Calibri" w:cs="Calibri"/>
                <w:b/>
                <w:bCs/>
                <w:sz w:val="18"/>
                <w:szCs w:val="18"/>
              </w:rPr>
            </w:pPr>
            <w:r>
              <w:rPr>
                <w:rFonts w:ascii="Calibri" w:hAnsi="Calibri" w:cs="Calibri"/>
                <w:b/>
                <w:bCs/>
                <w:sz w:val="18"/>
                <w:szCs w:val="18"/>
              </w:rPr>
              <w:t>65,05</w:t>
            </w:r>
            <w:r w:rsidR="00D202BF">
              <w:rPr>
                <w:rFonts w:ascii="Calibri" w:hAnsi="Calibri" w:cs="Calibri"/>
                <w:b/>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5.1. Pomoći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2.011.313,76</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2.069.500,00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406.839,28</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20,23%</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19,66%</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5.3. Pomoći - proračunski korisnici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1.504.006,20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1.320.250,00</w:t>
            </w:r>
          </w:p>
        </w:tc>
        <w:tc>
          <w:tcPr>
            <w:tcW w:w="1275" w:type="dxa"/>
            <w:tcBorders>
              <w:top w:val="nil"/>
              <w:left w:val="nil"/>
              <w:bottom w:val="nil"/>
              <w:right w:val="nil"/>
            </w:tcBorders>
            <w:shd w:val="clear" w:color="000000" w:fill="FFFFFF"/>
            <w:noWrap/>
            <w:vAlign w:val="center"/>
          </w:tcPr>
          <w:p w:rsidR="00D202BF" w:rsidRPr="005663EB" w:rsidRDefault="004C4036" w:rsidP="00D202BF">
            <w:pPr>
              <w:jc w:val="right"/>
              <w:rPr>
                <w:rFonts w:ascii="Calibri" w:hAnsi="Calibri" w:cs="Calibri"/>
                <w:bCs/>
                <w:sz w:val="18"/>
                <w:szCs w:val="18"/>
              </w:rPr>
            </w:pPr>
            <w:r>
              <w:rPr>
                <w:rFonts w:ascii="Calibri" w:hAnsi="Calibri" w:cs="Calibri"/>
                <w:bCs/>
                <w:sz w:val="18"/>
                <w:szCs w:val="18"/>
              </w:rPr>
              <w:t>1.184.815,43</w:t>
            </w:r>
          </w:p>
        </w:tc>
        <w:tc>
          <w:tcPr>
            <w:tcW w:w="851" w:type="dxa"/>
            <w:tcBorders>
              <w:top w:val="nil"/>
              <w:left w:val="nil"/>
              <w:bottom w:val="nil"/>
              <w:right w:val="nil"/>
            </w:tcBorders>
            <w:shd w:val="clear" w:color="000000" w:fill="FFFFFF"/>
            <w:noWrap/>
            <w:vAlign w:val="center"/>
          </w:tcPr>
          <w:p w:rsidR="00D202BF" w:rsidRPr="00D202BF" w:rsidRDefault="004C4036" w:rsidP="00D202BF">
            <w:pPr>
              <w:jc w:val="right"/>
              <w:rPr>
                <w:rFonts w:ascii="Calibri" w:hAnsi="Calibri" w:cs="Calibri"/>
                <w:bCs/>
                <w:sz w:val="18"/>
                <w:szCs w:val="18"/>
              </w:rPr>
            </w:pPr>
            <w:r>
              <w:rPr>
                <w:rFonts w:ascii="Calibri" w:hAnsi="Calibri" w:cs="Calibri"/>
                <w:bCs/>
                <w:sz w:val="18"/>
                <w:szCs w:val="18"/>
              </w:rPr>
              <w:t>78,78</w:t>
            </w:r>
            <w:r w:rsidR="00D202BF" w:rsidRPr="00D202BF">
              <w:rPr>
                <w:rFonts w:ascii="Calibri" w:hAnsi="Calibri" w:cs="Calibri"/>
                <w:bCs/>
                <w:sz w:val="18"/>
                <w:szCs w:val="18"/>
              </w:rPr>
              <w:t>%</w:t>
            </w:r>
          </w:p>
        </w:tc>
        <w:tc>
          <w:tcPr>
            <w:tcW w:w="850" w:type="dxa"/>
            <w:tcBorders>
              <w:top w:val="nil"/>
              <w:left w:val="nil"/>
              <w:bottom w:val="nil"/>
              <w:right w:val="nil"/>
            </w:tcBorders>
            <w:shd w:val="clear" w:color="000000" w:fill="FFFFFF"/>
            <w:noWrap/>
            <w:vAlign w:val="center"/>
          </w:tcPr>
          <w:p w:rsidR="00D202BF" w:rsidRPr="00D202BF" w:rsidRDefault="004C4036" w:rsidP="00D202BF">
            <w:pPr>
              <w:jc w:val="right"/>
              <w:rPr>
                <w:rFonts w:ascii="Calibri" w:hAnsi="Calibri" w:cs="Calibri"/>
                <w:bCs/>
                <w:sz w:val="18"/>
                <w:szCs w:val="18"/>
              </w:rPr>
            </w:pPr>
            <w:r>
              <w:rPr>
                <w:rFonts w:ascii="Calibri" w:hAnsi="Calibri" w:cs="Calibri"/>
                <w:bCs/>
                <w:sz w:val="18"/>
                <w:szCs w:val="18"/>
              </w:rPr>
              <w:t>89,74</w:t>
            </w:r>
            <w:r w:rsidR="00D202BF" w:rsidRPr="00D202BF">
              <w:rPr>
                <w:rFonts w:ascii="Calibri" w:hAnsi="Calibri" w:cs="Calibri"/>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5.4. Pomoći - Prihodi za decentralizirane funkcije - Grad</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324.000,00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1.079.000,00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1.076.386,12</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332,22%</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99,76%</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5.5. Prihodi za decentralizirane funkcije - Općine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216.000,00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721.300,00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707.918,74</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327,74%</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98,14%</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
                <w:bCs/>
                <w:sz w:val="18"/>
                <w:szCs w:val="18"/>
              </w:rPr>
            </w:pPr>
            <w:r w:rsidRPr="00686E19">
              <w:rPr>
                <w:rFonts w:ascii="Calibri" w:hAnsi="Calibri" w:cs="Calibri"/>
                <w:b/>
                <w:bCs/>
                <w:sz w:val="18"/>
                <w:szCs w:val="18"/>
              </w:rPr>
              <w:t>Izvor 6. Donacije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color w:val="000000"/>
                <w:sz w:val="18"/>
                <w:szCs w:val="18"/>
              </w:rPr>
            </w:pPr>
            <w:r w:rsidRPr="00686E19">
              <w:rPr>
                <w:rFonts w:ascii="Calibri" w:hAnsi="Calibri" w:cs="Calibri"/>
                <w:b/>
                <w:color w:val="000000"/>
                <w:sz w:val="18"/>
                <w:szCs w:val="18"/>
              </w:rPr>
              <w:t>2.500,00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bCs/>
                <w:sz w:val="18"/>
                <w:szCs w:val="18"/>
              </w:rPr>
            </w:pPr>
            <w:r w:rsidRPr="00686E19">
              <w:rPr>
                <w:rFonts w:ascii="Calibri" w:hAnsi="Calibri" w:cs="Calibri"/>
                <w:b/>
                <w:bCs/>
                <w:sz w:val="18"/>
                <w:szCs w:val="18"/>
              </w:rPr>
              <w:t>200.000,00</w:t>
            </w:r>
          </w:p>
        </w:tc>
        <w:tc>
          <w:tcPr>
            <w:tcW w:w="1275" w:type="dxa"/>
            <w:tcBorders>
              <w:top w:val="nil"/>
              <w:left w:val="nil"/>
              <w:bottom w:val="nil"/>
              <w:right w:val="nil"/>
            </w:tcBorders>
            <w:shd w:val="clear" w:color="000000" w:fill="FFFFFF"/>
            <w:noWrap/>
            <w:vAlign w:val="center"/>
          </w:tcPr>
          <w:p w:rsidR="00D202BF" w:rsidRDefault="0085070A" w:rsidP="00D202BF">
            <w:pPr>
              <w:jc w:val="right"/>
              <w:rPr>
                <w:rFonts w:ascii="Calibri" w:hAnsi="Calibri" w:cs="Calibri"/>
                <w:b/>
                <w:bCs/>
                <w:sz w:val="18"/>
                <w:szCs w:val="18"/>
              </w:rPr>
            </w:pPr>
            <w:r>
              <w:rPr>
                <w:rFonts w:ascii="Calibri" w:hAnsi="Calibri" w:cs="Calibri"/>
                <w:b/>
                <w:bCs/>
                <w:sz w:val="18"/>
                <w:szCs w:val="18"/>
              </w:rPr>
              <w:t>184.297,40</w:t>
            </w:r>
          </w:p>
        </w:tc>
        <w:tc>
          <w:tcPr>
            <w:tcW w:w="851" w:type="dxa"/>
            <w:tcBorders>
              <w:top w:val="nil"/>
              <w:left w:val="nil"/>
              <w:bottom w:val="nil"/>
              <w:right w:val="nil"/>
            </w:tcBorders>
            <w:shd w:val="clear" w:color="000000" w:fill="FFFFFF"/>
            <w:noWrap/>
            <w:vAlign w:val="center"/>
          </w:tcPr>
          <w:p w:rsidR="00D202BF" w:rsidRDefault="0085070A" w:rsidP="0085070A">
            <w:pPr>
              <w:jc w:val="right"/>
              <w:rPr>
                <w:rFonts w:ascii="Calibri" w:hAnsi="Calibri" w:cs="Calibri"/>
                <w:b/>
                <w:bCs/>
                <w:sz w:val="18"/>
                <w:szCs w:val="18"/>
              </w:rPr>
            </w:pPr>
            <w:r>
              <w:rPr>
                <w:rFonts w:ascii="Calibri" w:hAnsi="Calibri" w:cs="Calibri"/>
                <w:b/>
                <w:bCs/>
                <w:sz w:val="18"/>
                <w:szCs w:val="18"/>
              </w:rPr>
              <w:t>7371,9</w:t>
            </w:r>
            <w:r w:rsidR="00D202BF">
              <w:rPr>
                <w:rFonts w:ascii="Calibri" w:hAnsi="Calibri" w:cs="Calibri"/>
                <w:b/>
                <w:bCs/>
                <w:sz w:val="18"/>
                <w:szCs w:val="18"/>
              </w:rPr>
              <w:t>%</w:t>
            </w:r>
          </w:p>
        </w:tc>
        <w:tc>
          <w:tcPr>
            <w:tcW w:w="850" w:type="dxa"/>
            <w:tcBorders>
              <w:top w:val="nil"/>
              <w:left w:val="nil"/>
              <w:bottom w:val="nil"/>
              <w:right w:val="nil"/>
            </w:tcBorders>
            <w:shd w:val="clear" w:color="000000" w:fill="FFFFFF"/>
            <w:noWrap/>
            <w:vAlign w:val="center"/>
          </w:tcPr>
          <w:p w:rsidR="00D202BF" w:rsidRDefault="0085070A" w:rsidP="00D202BF">
            <w:pPr>
              <w:jc w:val="right"/>
              <w:rPr>
                <w:rFonts w:ascii="Calibri" w:hAnsi="Calibri" w:cs="Calibri"/>
                <w:b/>
                <w:bCs/>
                <w:sz w:val="18"/>
                <w:szCs w:val="18"/>
              </w:rPr>
            </w:pPr>
            <w:r>
              <w:rPr>
                <w:rFonts w:ascii="Calibri" w:hAnsi="Calibri" w:cs="Calibri"/>
                <w:b/>
                <w:bCs/>
                <w:sz w:val="18"/>
                <w:szCs w:val="18"/>
              </w:rPr>
              <w:t>92,15</w:t>
            </w:r>
            <w:r w:rsidR="00D202BF">
              <w:rPr>
                <w:rFonts w:ascii="Calibri" w:hAnsi="Calibri" w:cs="Calibri"/>
                <w:b/>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6.1. Donacije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Pr>
                <w:rFonts w:ascii="Calibri" w:hAnsi="Calibri" w:cs="Calibri"/>
                <w:color w:val="000000"/>
                <w:sz w:val="18"/>
                <w:szCs w:val="18"/>
              </w:rPr>
              <w:t>0,00</w:t>
            </w:r>
            <w:r w:rsidRPr="00686E19">
              <w:rPr>
                <w:rFonts w:ascii="Calibri" w:hAnsi="Calibri" w:cs="Calibri"/>
                <w:color w:val="000000"/>
                <w:sz w:val="18"/>
                <w:szCs w:val="18"/>
              </w:rPr>
              <w:t> </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170.000,00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161.597,40</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0,00%</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95,06%</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6.2. Donacije - proračunski korisnici</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2.500,00</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30.000,00</w:t>
            </w:r>
          </w:p>
        </w:tc>
        <w:tc>
          <w:tcPr>
            <w:tcW w:w="1275" w:type="dxa"/>
            <w:tcBorders>
              <w:top w:val="nil"/>
              <w:left w:val="nil"/>
              <w:bottom w:val="nil"/>
              <w:right w:val="nil"/>
            </w:tcBorders>
            <w:shd w:val="clear" w:color="000000" w:fill="FFFFFF"/>
            <w:noWrap/>
            <w:vAlign w:val="center"/>
          </w:tcPr>
          <w:p w:rsidR="00D202BF" w:rsidRPr="005663EB" w:rsidRDefault="0085070A" w:rsidP="00D202BF">
            <w:pPr>
              <w:jc w:val="right"/>
              <w:rPr>
                <w:rFonts w:ascii="Calibri" w:hAnsi="Calibri" w:cs="Calibri"/>
                <w:bCs/>
                <w:sz w:val="18"/>
                <w:szCs w:val="18"/>
              </w:rPr>
            </w:pPr>
            <w:r>
              <w:rPr>
                <w:rFonts w:ascii="Calibri" w:hAnsi="Calibri" w:cs="Calibri"/>
                <w:bCs/>
                <w:sz w:val="18"/>
                <w:szCs w:val="18"/>
              </w:rPr>
              <w:t>22.700,</w:t>
            </w:r>
            <w:r w:rsidR="00D202BF" w:rsidRPr="005663EB">
              <w:rPr>
                <w:rFonts w:ascii="Calibri" w:hAnsi="Calibri" w:cs="Calibri"/>
                <w:bCs/>
                <w:sz w:val="18"/>
                <w:szCs w:val="18"/>
              </w:rPr>
              <w:t>00</w:t>
            </w:r>
          </w:p>
        </w:tc>
        <w:tc>
          <w:tcPr>
            <w:tcW w:w="851" w:type="dxa"/>
            <w:tcBorders>
              <w:top w:val="nil"/>
              <w:left w:val="nil"/>
              <w:bottom w:val="nil"/>
              <w:right w:val="nil"/>
            </w:tcBorders>
            <w:shd w:val="clear" w:color="000000" w:fill="FFFFFF"/>
            <w:noWrap/>
            <w:vAlign w:val="center"/>
          </w:tcPr>
          <w:p w:rsidR="00D202BF" w:rsidRPr="00D202BF" w:rsidRDefault="0085070A" w:rsidP="00D202BF">
            <w:pPr>
              <w:jc w:val="right"/>
              <w:rPr>
                <w:rFonts w:ascii="Calibri" w:hAnsi="Calibri" w:cs="Calibri"/>
                <w:bCs/>
                <w:sz w:val="18"/>
                <w:szCs w:val="18"/>
              </w:rPr>
            </w:pPr>
            <w:r>
              <w:rPr>
                <w:rFonts w:ascii="Calibri" w:hAnsi="Calibri" w:cs="Calibri"/>
                <w:bCs/>
                <w:sz w:val="18"/>
                <w:szCs w:val="18"/>
              </w:rPr>
              <w:t>908</w:t>
            </w:r>
            <w:r w:rsidR="00D202BF" w:rsidRPr="00D202BF">
              <w:rPr>
                <w:rFonts w:ascii="Calibri" w:hAnsi="Calibri" w:cs="Calibri"/>
                <w:bCs/>
                <w:sz w:val="18"/>
                <w:szCs w:val="18"/>
              </w:rPr>
              <w:t>,00%</w:t>
            </w:r>
          </w:p>
        </w:tc>
        <w:tc>
          <w:tcPr>
            <w:tcW w:w="850" w:type="dxa"/>
            <w:tcBorders>
              <w:top w:val="nil"/>
              <w:left w:val="nil"/>
              <w:bottom w:val="nil"/>
              <w:right w:val="nil"/>
            </w:tcBorders>
            <w:shd w:val="clear" w:color="000000" w:fill="FFFFFF"/>
            <w:noWrap/>
            <w:vAlign w:val="center"/>
          </w:tcPr>
          <w:p w:rsidR="00D202BF" w:rsidRPr="00D202BF" w:rsidRDefault="0085070A" w:rsidP="00D202BF">
            <w:pPr>
              <w:jc w:val="right"/>
              <w:rPr>
                <w:rFonts w:ascii="Calibri" w:hAnsi="Calibri" w:cs="Calibri"/>
                <w:bCs/>
                <w:sz w:val="18"/>
                <w:szCs w:val="18"/>
              </w:rPr>
            </w:pPr>
            <w:r>
              <w:rPr>
                <w:rFonts w:ascii="Calibri" w:hAnsi="Calibri" w:cs="Calibri"/>
                <w:bCs/>
                <w:sz w:val="18"/>
                <w:szCs w:val="18"/>
              </w:rPr>
              <w:t>75,67</w:t>
            </w:r>
            <w:r w:rsidR="00D202BF" w:rsidRPr="00D202BF">
              <w:rPr>
                <w:rFonts w:ascii="Calibri" w:hAnsi="Calibri" w:cs="Calibri"/>
                <w:bCs/>
                <w:sz w:val="18"/>
                <w:szCs w:val="18"/>
              </w:rPr>
              <w:t>%</w:t>
            </w:r>
          </w:p>
        </w:tc>
      </w:tr>
      <w:tr w:rsidR="00D202BF" w:rsidRPr="0051196A"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
                <w:bCs/>
                <w:sz w:val="18"/>
                <w:szCs w:val="18"/>
              </w:rPr>
            </w:pPr>
            <w:r w:rsidRPr="00686E19">
              <w:rPr>
                <w:rFonts w:ascii="Calibri" w:hAnsi="Calibri" w:cs="Calibri"/>
                <w:b/>
                <w:bCs/>
                <w:sz w:val="18"/>
                <w:szCs w:val="18"/>
              </w:rPr>
              <w:t>Izvor 9. Prihod od prodaje nefinancijske imovine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color w:val="000000"/>
                <w:sz w:val="18"/>
                <w:szCs w:val="18"/>
              </w:rPr>
            </w:pPr>
            <w:r w:rsidRPr="00686E19">
              <w:rPr>
                <w:rFonts w:ascii="Calibri" w:hAnsi="Calibri" w:cs="Calibri"/>
                <w:b/>
                <w:color w:val="000000"/>
                <w:sz w:val="18"/>
                <w:szCs w:val="18"/>
              </w:rPr>
              <w:t>382.221,15</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
                <w:bCs/>
                <w:sz w:val="18"/>
                <w:szCs w:val="18"/>
              </w:rPr>
            </w:pPr>
            <w:r w:rsidRPr="00686E19">
              <w:rPr>
                <w:rFonts w:ascii="Calibri" w:hAnsi="Calibri" w:cs="Calibri"/>
                <w:b/>
                <w:bCs/>
                <w:sz w:val="18"/>
                <w:szCs w:val="18"/>
              </w:rPr>
              <w:t>6.842.050,00</w:t>
            </w:r>
          </w:p>
        </w:tc>
        <w:tc>
          <w:tcPr>
            <w:tcW w:w="1275"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534.300,68</w:t>
            </w:r>
          </w:p>
        </w:tc>
        <w:tc>
          <w:tcPr>
            <w:tcW w:w="851"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139,79%</w:t>
            </w:r>
          </w:p>
        </w:tc>
        <w:tc>
          <w:tcPr>
            <w:tcW w:w="850" w:type="dxa"/>
            <w:tcBorders>
              <w:top w:val="nil"/>
              <w:left w:val="nil"/>
              <w:bottom w:val="nil"/>
              <w:right w:val="nil"/>
            </w:tcBorders>
            <w:shd w:val="clear" w:color="000000" w:fill="FFFFFF"/>
            <w:noWrap/>
            <w:vAlign w:val="center"/>
          </w:tcPr>
          <w:p w:rsidR="00D202BF" w:rsidRDefault="00D202BF" w:rsidP="00D202BF">
            <w:pPr>
              <w:jc w:val="right"/>
              <w:rPr>
                <w:rFonts w:ascii="Calibri" w:hAnsi="Calibri" w:cs="Calibri"/>
                <w:b/>
                <w:bCs/>
                <w:sz w:val="18"/>
                <w:szCs w:val="18"/>
              </w:rPr>
            </w:pPr>
            <w:r>
              <w:rPr>
                <w:rFonts w:ascii="Calibri" w:hAnsi="Calibri" w:cs="Calibri"/>
                <w:b/>
                <w:bCs/>
                <w:sz w:val="18"/>
                <w:szCs w:val="18"/>
              </w:rPr>
              <w:t>7,81%</w:t>
            </w:r>
          </w:p>
        </w:tc>
      </w:tr>
      <w:tr w:rsidR="00D202BF" w:rsidRPr="00686E19" w:rsidTr="00D202BF">
        <w:trPr>
          <w:trHeight w:val="288"/>
        </w:trPr>
        <w:tc>
          <w:tcPr>
            <w:tcW w:w="3402" w:type="dxa"/>
            <w:tcBorders>
              <w:top w:val="nil"/>
              <w:left w:val="nil"/>
              <w:bottom w:val="nil"/>
              <w:right w:val="nil"/>
            </w:tcBorders>
            <w:shd w:val="clear" w:color="000000" w:fill="FFFFFF"/>
            <w:noWrap/>
            <w:vAlign w:val="center"/>
            <w:hideMark/>
          </w:tcPr>
          <w:p w:rsidR="00D202BF" w:rsidRPr="00686E19" w:rsidRDefault="00D202BF" w:rsidP="00D202BF">
            <w:pPr>
              <w:rPr>
                <w:rFonts w:ascii="Calibri" w:hAnsi="Calibri" w:cs="Calibri"/>
                <w:bCs/>
                <w:sz w:val="18"/>
                <w:szCs w:val="18"/>
              </w:rPr>
            </w:pPr>
            <w:r w:rsidRPr="00686E19">
              <w:rPr>
                <w:rFonts w:ascii="Calibri" w:hAnsi="Calibri" w:cs="Calibri"/>
                <w:bCs/>
                <w:sz w:val="18"/>
                <w:szCs w:val="18"/>
              </w:rPr>
              <w:t>Izvor 9.1. Prihod od prodaje nefinancijske imovine</w:t>
            </w:r>
          </w:p>
        </w:tc>
        <w:tc>
          <w:tcPr>
            <w:tcW w:w="1418"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color w:val="000000"/>
                <w:sz w:val="18"/>
                <w:szCs w:val="18"/>
              </w:rPr>
            </w:pPr>
            <w:r w:rsidRPr="00686E19">
              <w:rPr>
                <w:rFonts w:ascii="Calibri" w:hAnsi="Calibri" w:cs="Calibri"/>
                <w:color w:val="000000"/>
                <w:sz w:val="18"/>
                <w:szCs w:val="18"/>
              </w:rPr>
              <w:t>382.221,15</w:t>
            </w:r>
          </w:p>
        </w:tc>
        <w:tc>
          <w:tcPr>
            <w:tcW w:w="1276" w:type="dxa"/>
            <w:tcBorders>
              <w:top w:val="nil"/>
              <w:left w:val="nil"/>
              <w:bottom w:val="nil"/>
              <w:right w:val="nil"/>
            </w:tcBorders>
            <w:shd w:val="clear" w:color="000000" w:fill="FFFFFF"/>
            <w:noWrap/>
            <w:vAlign w:val="center"/>
            <w:hideMark/>
          </w:tcPr>
          <w:p w:rsidR="00D202BF" w:rsidRPr="00686E19" w:rsidRDefault="00D202BF" w:rsidP="00D202BF">
            <w:pPr>
              <w:jc w:val="right"/>
              <w:rPr>
                <w:rFonts w:ascii="Calibri" w:hAnsi="Calibri" w:cs="Calibri"/>
                <w:bCs/>
                <w:sz w:val="18"/>
                <w:szCs w:val="18"/>
              </w:rPr>
            </w:pPr>
            <w:r w:rsidRPr="00686E19">
              <w:rPr>
                <w:rFonts w:ascii="Calibri" w:hAnsi="Calibri" w:cs="Calibri"/>
                <w:bCs/>
                <w:sz w:val="18"/>
                <w:szCs w:val="18"/>
              </w:rPr>
              <w:t>6.842.050,00</w:t>
            </w:r>
          </w:p>
        </w:tc>
        <w:tc>
          <w:tcPr>
            <w:tcW w:w="1275" w:type="dxa"/>
            <w:tcBorders>
              <w:top w:val="nil"/>
              <w:left w:val="nil"/>
              <w:bottom w:val="nil"/>
              <w:right w:val="nil"/>
            </w:tcBorders>
            <w:shd w:val="clear" w:color="000000" w:fill="FFFFFF"/>
            <w:noWrap/>
            <w:vAlign w:val="center"/>
          </w:tcPr>
          <w:p w:rsidR="00D202BF" w:rsidRPr="005663EB" w:rsidRDefault="00D202BF" w:rsidP="00D202BF">
            <w:pPr>
              <w:jc w:val="right"/>
              <w:rPr>
                <w:rFonts w:ascii="Calibri" w:hAnsi="Calibri" w:cs="Calibri"/>
                <w:bCs/>
                <w:sz w:val="18"/>
                <w:szCs w:val="18"/>
              </w:rPr>
            </w:pPr>
            <w:r w:rsidRPr="005663EB">
              <w:rPr>
                <w:rFonts w:ascii="Calibri" w:hAnsi="Calibri" w:cs="Calibri"/>
                <w:bCs/>
                <w:sz w:val="18"/>
                <w:szCs w:val="18"/>
              </w:rPr>
              <w:t>534.300,68</w:t>
            </w:r>
          </w:p>
        </w:tc>
        <w:tc>
          <w:tcPr>
            <w:tcW w:w="851"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139,79%</w:t>
            </w:r>
          </w:p>
        </w:tc>
        <w:tc>
          <w:tcPr>
            <w:tcW w:w="850" w:type="dxa"/>
            <w:tcBorders>
              <w:top w:val="nil"/>
              <w:left w:val="nil"/>
              <w:bottom w:val="nil"/>
              <w:right w:val="nil"/>
            </w:tcBorders>
            <w:shd w:val="clear" w:color="000000" w:fill="FFFFFF"/>
            <w:noWrap/>
            <w:vAlign w:val="center"/>
          </w:tcPr>
          <w:p w:rsidR="00D202BF" w:rsidRPr="00D202BF" w:rsidRDefault="00D202BF" w:rsidP="00D202BF">
            <w:pPr>
              <w:jc w:val="right"/>
              <w:rPr>
                <w:rFonts w:ascii="Calibri" w:hAnsi="Calibri" w:cs="Calibri"/>
                <w:bCs/>
                <w:sz w:val="18"/>
                <w:szCs w:val="18"/>
              </w:rPr>
            </w:pPr>
            <w:r w:rsidRPr="00D202BF">
              <w:rPr>
                <w:rFonts w:ascii="Calibri" w:hAnsi="Calibri" w:cs="Calibri"/>
                <w:bCs/>
                <w:sz w:val="18"/>
                <w:szCs w:val="18"/>
              </w:rPr>
              <w:t>7,81%</w:t>
            </w:r>
          </w:p>
        </w:tc>
      </w:tr>
    </w:tbl>
    <w:p w:rsidR="00B24F3E" w:rsidRDefault="00B24F3E"/>
    <w:p w:rsidR="00B24F3E" w:rsidRDefault="00B24F3E"/>
    <w:p w:rsidR="00195007" w:rsidRDefault="00B24F3E">
      <w:r>
        <w:t xml:space="preserve"> </w:t>
      </w:r>
      <w:r w:rsidR="00C371CA">
        <w:t xml:space="preserve">    </w:t>
      </w:r>
      <w:r w:rsidR="00195007">
        <w:t>Rashodi prema funkcijskoj klasifikaciji</w:t>
      </w:r>
    </w:p>
    <w:p w:rsidR="00FC2D46" w:rsidRDefault="00FC2D46"/>
    <w:tbl>
      <w:tblPr>
        <w:tblW w:w="9072" w:type="dxa"/>
        <w:jc w:val="center"/>
        <w:tblLayout w:type="fixed"/>
        <w:tblLook w:val="04A0" w:firstRow="1" w:lastRow="0" w:firstColumn="1" w:lastColumn="0" w:noHBand="0" w:noVBand="1"/>
      </w:tblPr>
      <w:tblGrid>
        <w:gridCol w:w="3542"/>
        <w:gridCol w:w="1280"/>
        <w:gridCol w:w="1275"/>
        <w:gridCol w:w="1274"/>
        <w:gridCol w:w="851"/>
        <w:gridCol w:w="850"/>
      </w:tblGrid>
      <w:tr w:rsidR="00E83B9D" w:rsidRPr="007D4416" w:rsidTr="00FA3019">
        <w:trPr>
          <w:trHeight w:val="300"/>
          <w:jc w:val="center"/>
        </w:trPr>
        <w:tc>
          <w:tcPr>
            <w:tcW w:w="3542" w:type="dxa"/>
            <w:shd w:val="clear" w:color="000000" w:fill="C0C0C0"/>
            <w:noWrap/>
            <w:vAlign w:val="center"/>
          </w:tcPr>
          <w:p w:rsidR="00E83B9D" w:rsidRDefault="00E83B9D" w:rsidP="00E83B9D">
            <w:pPr>
              <w:jc w:val="center"/>
              <w:rPr>
                <w:rFonts w:ascii="Calibri" w:hAnsi="Calibri"/>
                <w:b/>
                <w:bCs/>
                <w:sz w:val="18"/>
                <w:szCs w:val="18"/>
              </w:rPr>
            </w:pPr>
            <w:r w:rsidRPr="00510321">
              <w:rPr>
                <w:rFonts w:ascii="Calibri" w:hAnsi="Calibri"/>
                <w:b/>
                <w:bCs/>
                <w:sz w:val="18"/>
                <w:szCs w:val="18"/>
              </w:rPr>
              <w:t xml:space="preserve">Brojčana oznaka i naziv </w:t>
            </w:r>
            <w:r>
              <w:rPr>
                <w:rFonts w:ascii="Calibri" w:hAnsi="Calibri"/>
                <w:b/>
                <w:bCs/>
                <w:sz w:val="18"/>
                <w:szCs w:val="18"/>
              </w:rPr>
              <w:t>funkcijske</w:t>
            </w:r>
          </w:p>
          <w:p w:rsidR="00E83B9D" w:rsidRPr="00510321" w:rsidRDefault="00E83B9D" w:rsidP="00E83B9D">
            <w:pPr>
              <w:jc w:val="center"/>
              <w:rPr>
                <w:rFonts w:ascii="Calibri" w:hAnsi="Calibri"/>
                <w:b/>
                <w:bCs/>
                <w:sz w:val="18"/>
                <w:szCs w:val="18"/>
              </w:rPr>
            </w:pPr>
            <w:r>
              <w:rPr>
                <w:rFonts w:ascii="Calibri" w:hAnsi="Calibri"/>
                <w:b/>
                <w:bCs/>
                <w:sz w:val="18"/>
                <w:szCs w:val="18"/>
              </w:rPr>
              <w:t>klasifikacije</w:t>
            </w:r>
          </w:p>
        </w:tc>
        <w:tc>
          <w:tcPr>
            <w:tcW w:w="1280" w:type="dxa"/>
            <w:shd w:val="clear" w:color="000000" w:fill="C0C0C0"/>
            <w:noWrap/>
            <w:vAlign w:val="center"/>
          </w:tcPr>
          <w:p w:rsidR="00E83B9D" w:rsidRDefault="00E83B9D" w:rsidP="00E83B9D">
            <w:pPr>
              <w:jc w:val="center"/>
              <w:rPr>
                <w:rFonts w:ascii="Calibri" w:hAnsi="Calibri"/>
                <w:b/>
                <w:bCs/>
                <w:sz w:val="18"/>
                <w:szCs w:val="18"/>
              </w:rPr>
            </w:pPr>
            <w:r w:rsidRPr="00510321">
              <w:rPr>
                <w:rFonts w:ascii="Calibri" w:hAnsi="Calibri"/>
                <w:b/>
                <w:bCs/>
                <w:sz w:val="18"/>
                <w:szCs w:val="18"/>
              </w:rPr>
              <w:t>Izvršenje</w:t>
            </w:r>
          </w:p>
          <w:p w:rsidR="00E83B9D" w:rsidRPr="00510321" w:rsidRDefault="00E83B9D" w:rsidP="00E83B9D">
            <w:pPr>
              <w:jc w:val="center"/>
              <w:rPr>
                <w:rFonts w:ascii="Calibri" w:hAnsi="Calibri"/>
                <w:b/>
                <w:bCs/>
                <w:sz w:val="18"/>
                <w:szCs w:val="18"/>
              </w:rPr>
            </w:pPr>
            <w:r w:rsidRPr="00510321">
              <w:rPr>
                <w:rFonts w:ascii="Calibri" w:hAnsi="Calibri"/>
                <w:b/>
                <w:bCs/>
                <w:sz w:val="18"/>
                <w:szCs w:val="18"/>
              </w:rPr>
              <w:t xml:space="preserve"> 2020.</w:t>
            </w:r>
          </w:p>
        </w:tc>
        <w:tc>
          <w:tcPr>
            <w:tcW w:w="1275"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Izvorni plan 2021.</w:t>
            </w:r>
          </w:p>
        </w:tc>
        <w:tc>
          <w:tcPr>
            <w:tcW w:w="1274"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Izvršenje 2021.</w:t>
            </w:r>
          </w:p>
        </w:tc>
        <w:tc>
          <w:tcPr>
            <w:tcW w:w="851"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Indeks  3/1</w:t>
            </w:r>
          </w:p>
        </w:tc>
        <w:tc>
          <w:tcPr>
            <w:tcW w:w="850" w:type="dxa"/>
            <w:shd w:val="clear" w:color="000000" w:fill="C0C0C0"/>
            <w:noWrap/>
            <w:vAlign w:val="center"/>
          </w:tcPr>
          <w:p w:rsidR="00E83B9D" w:rsidRPr="00510321" w:rsidRDefault="00E83B9D" w:rsidP="00E83B9D">
            <w:pPr>
              <w:jc w:val="center"/>
              <w:rPr>
                <w:rFonts w:ascii="Calibri" w:hAnsi="Calibri"/>
                <w:b/>
                <w:bCs/>
                <w:sz w:val="18"/>
                <w:szCs w:val="18"/>
              </w:rPr>
            </w:pPr>
            <w:r w:rsidRPr="00510321">
              <w:rPr>
                <w:rFonts w:ascii="Calibri" w:hAnsi="Calibri"/>
                <w:b/>
                <w:bCs/>
                <w:sz w:val="18"/>
                <w:szCs w:val="18"/>
              </w:rPr>
              <w:t>Indeks  3/2</w:t>
            </w:r>
          </w:p>
        </w:tc>
      </w:tr>
      <w:tr w:rsidR="00E83B9D" w:rsidRPr="007D4416" w:rsidTr="00FA3019">
        <w:trPr>
          <w:trHeight w:val="300"/>
          <w:jc w:val="center"/>
        </w:trPr>
        <w:tc>
          <w:tcPr>
            <w:tcW w:w="3542" w:type="dxa"/>
            <w:shd w:val="clear" w:color="000000" w:fill="C0C0C0"/>
            <w:noWrap/>
            <w:vAlign w:val="center"/>
          </w:tcPr>
          <w:p w:rsidR="00E83B9D" w:rsidRPr="00510321" w:rsidRDefault="00E83B9D" w:rsidP="00E83B9D">
            <w:pPr>
              <w:jc w:val="center"/>
              <w:rPr>
                <w:rFonts w:ascii="Calibri" w:hAnsi="Calibri"/>
                <w:b/>
                <w:bCs/>
                <w:sz w:val="18"/>
                <w:szCs w:val="18"/>
              </w:rPr>
            </w:pPr>
          </w:p>
        </w:tc>
        <w:tc>
          <w:tcPr>
            <w:tcW w:w="1280"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1</w:t>
            </w:r>
          </w:p>
        </w:tc>
        <w:tc>
          <w:tcPr>
            <w:tcW w:w="1275"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2</w:t>
            </w:r>
          </w:p>
        </w:tc>
        <w:tc>
          <w:tcPr>
            <w:tcW w:w="1274"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3</w:t>
            </w:r>
          </w:p>
        </w:tc>
        <w:tc>
          <w:tcPr>
            <w:tcW w:w="851"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4</w:t>
            </w:r>
          </w:p>
        </w:tc>
        <w:tc>
          <w:tcPr>
            <w:tcW w:w="850" w:type="dxa"/>
            <w:shd w:val="clear" w:color="000000" w:fill="C0C0C0"/>
            <w:noWrap/>
            <w:vAlign w:val="center"/>
          </w:tcPr>
          <w:p w:rsidR="00E83B9D" w:rsidRPr="00510321" w:rsidRDefault="00E83B9D" w:rsidP="00E83B9D">
            <w:pPr>
              <w:jc w:val="center"/>
              <w:rPr>
                <w:rFonts w:ascii="Calibri" w:hAnsi="Calibri"/>
                <w:b/>
                <w:bCs/>
                <w:sz w:val="18"/>
                <w:szCs w:val="18"/>
              </w:rPr>
            </w:pPr>
            <w:r>
              <w:rPr>
                <w:rFonts w:ascii="Calibri" w:hAnsi="Calibri"/>
                <w:b/>
                <w:bCs/>
                <w:sz w:val="18"/>
                <w:szCs w:val="18"/>
              </w:rPr>
              <w:t>5</w:t>
            </w:r>
          </w:p>
        </w:tc>
      </w:tr>
      <w:tr w:rsidR="00E83B9D" w:rsidRPr="0051196A" w:rsidTr="00FA3019">
        <w:tblPrEx>
          <w:jc w:val="left"/>
        </w:tblPrEx>
        <w:trPr>
          <w:trHeight w:val="288"/>
        </w:trPr>
        <w:tc>
          <w:tcPr>
            <w:tcW w:w="3542" w:type="dxa"/>
            <w:tcBorders>
              <w:top w:val="nil"/>
              <w:left w:val="nil"/>
              <w:bottom w:val="nil"/>
              <w:right w:val="nil"/>
            </w:tcBorders>
            <w:shd w:val="clear" w:color="000000" w:fill="808080"/>
            <w:noWrap/>
            <w:vAlign w:val="center"/>
          </w:tcPr>
          <w:p w:rsidR="00E83B9D" w:rsidRPr="0051196A" w:rsidRDefault="00E83B9D" w:rsidP="00915E7C">
            <w:pPr>
              <w:rPr>
                <w:rFonts w:ascii="Calibri" w:hAnsi="Calibri" w:cs="Calibri"/>
                <w:b/>
                <w:bCs/>
                <w:color w:val="FFFFFF"/>
                <w:sz w:val="18"/>
                <w:szCs w:val="18"/>
              </w:rPr>
            </w:pPr>
            <w:r w:rsidRPr="0051196A">
              <w:rPr>
                <w:rFonts w:ascii="Calibri" w:hAnsi="Calibri" w:cs="Calibri"/>
                <w:b/>
                <w:bCs/>
                <w:color w:val="FFFFFF"/>
                <w:sz w:val="18"/>
                <w:szCs w:val="18"/>
              </w:rPr>
              <w:t xml:space="preserve"> SVEUKUPNI </w:t>
            </w:r>
            <w:r w:rsidR="00915E7C">
              <w:rPr>
                <w:rFonts w:ascii="Calibri" w:hAnsi="Calibri" w:cs="Calibri"/>
                <w:b/>
                <w:bCs/>
                <w:color w:val="FFFFFF"/>
                <w:sz w:val="18"/>
                <w:szCs w:val="18"/>
              </w:rPr>
              <w:t>RASHODI</w:t>
            </w:r>
          </w:p>
        </w:tc>
        <w:tc>
          <w:tcPr>
            <w:tcW w:w="1280" w:type="dxa"/>
            <w:tcBorders>
              <w:top w:val="nil"/>
              <w:left w:val="nil"/>
              <w:bottom w:val="nil"/>
              <w:right w:val="nil"/>
            </w:tcBorders>
            <w:shd w:val="clear" w:color="000000" w:fill="808080"/>
            <w:noWrap/>
            <w:vAlign w:val="center"/>
          </w:tcPr>
          <w:p w:rsidR="00E83B9D" w:rsidRPr="0051196A" w:rsidRDefault="0083516F" w:rsidP="0083516F">
            <w:pPr>
              <w:jc w:val="right"/>
              <w:rPr>
                <w:rFonts w:ascii="Calibri" w:hAnsi="Calibri" w:cs="Calibri"/>
                <w:color w:val="000000"/>
                <w:sz w:val="18"/>
                <w:szCs w:val="18"/>
              </w:rPr>
            </w:pPr>
            <w:r>
              <w:rPr>
                <w:rFonts w:ascii="Calibri" w:hAnsi="Calibri" w:cs="Calibri"/>
                <w:b/>
                <w:bCs/>
                <w:color w:val="FFFFFF"/>
                <w:sz w:val="18"/>
                <w:szCs w:val="18"/>
              </w:rPr>
              <w:t>28.330</w:t>
            </w:r>
            <w:r w:rsidR="00E134B7">
              <w:rPr>
                <w:rFonts w:ascii="Calibri" w:hAnsi="Calibri" w:cs="Calibri"/>
                <w:b/>
                <w:bCs/>
                <w:color w:val="FFFFFF"/>
                <w:sz w:val="18"/>
                <w:szCs w:val="18"/>
              </w:rPr>
              <w:t>.</w:t>
            </w:r>
            <w:r>
              <w:rPr>
                <w:rFonts w:ascii="Calibri" w:hAnsi="Calibri" w:cs="Calibri"/>
                <w:b/>
                <w:bCs/>
                <w:color w:val="FFFFFF"/>
                <w:sz w:val="18"/>
                <w:szCs w:val="18"/>
              </w:rPr>
              <w:t>703,17</w:t>
            </w:r>
          </w:p>
        </w:tc>
        <w:tc>
          <w:tcPr>
            <w:tcW w:w="1275" w:type="dxa"/>
            <w:tcBorders>
              <w:top w:val="nil"/>
              <w:left w:val="nil"/>
              <w:bottom w:val="nil"/>
              <w:right w:val="nil"/>
            </w:tcBorders>
            <w:shd w:val="clear" w:color="000000" w:fill="808080"/>
            <w:noWrap/>
            <w:vAlign w:val="center"/>
          </w:tcPr>
          <w:p w:rsidR="00E83B9D" w:rsidRPr="0051196A" w:rsidRDefault="001507B8" w:rsidP="00E83B9D">
            <w:pPr>
              <w:jc w:val="right"/>
              <w:rPr>
                <w:rFonts w:ascii="Calibri" w:hAnsi="Calibri" w:cs="Calibri"/>
                <w:b/>
                <w:bCs/>
                <w:color w:val="FFFFFF"/>
                <w:sz w:val="18"/>
                <w:szCs w:val="18"/>
              </w:rPr>
            </w:pPr>
            <w:r>
              <w:rPr>
                <w:rFonts w:ascii="Calibri" w:hAnsi="Calibri" w:cs="Calibri"/>
                <w:b/>
                <w:bCs/>
                <w:color w:val="FFFFFF"/>
                <w:sz w:val="18"/>
                <w:szCs w:val="18"/>
              </w:rPr>
              <w:t>43.322.500,00</w:t>
            </w:r>
          </w:p>
        </w:tc>
        <w:tc>
          <w:tcPr>
            <w:tcW w:w="1274" w:type="dxa"/>
            <w:tcBorders>
              <w:top w:val="nil"/>
              <w:left w:val="nil"/>
              <w:bottom w:val="nil"/>
              <w:right w:val="nil"/>
            </w:tcBorders>
            <w:shd w:val="clear" w:color="000000" w:fill="808080"/>
            <w:noWrap/>
            <w:vAlign w:val="center"/>
          </w:tcPr>
          <w:p w:rsidR="00E83B9D" w:rsidRPr="0051196A" w:rsidRDefault="00250D48" w:rsidP="00250D48">
            <w:pPr>
              <w:jc w:val="right"/>
              <w:rPr>
                <w:rFonts w:ascii="Calibri" w:hAnsi="Calibri" w:cs="Calibri"/>
                <w:b/>
                <w:bCs/>
                <w:color w:val="FFFFFF"/>
                <w:sz w:val="18"/>
                <w:szCs w:val="18"/>
              </w:rPr>
            </w:pPr>
            <w:r>
              <w:rPr>
                <w:rFonts w:ascii="Calibri" w:hAnsi="Calibri" w:cs="Calibri"/>
                <w:b/>
                <w:bCs/>
                <w:color w:val="FFFFFF"/>
                <w:sz w:val="18"/>
                <w:szCs w:val="18"/>
              </w:rPr>
              <w:t>26.490.386,69</w:t>
            </w:r>
          </w:p>
        </w:tc>
        <w:tc>
          <w:tcPr>
            <w:tcW w:w="851" w:type="dxa"/>
            <w:tcBorders>
              <w:top w:val="nil"/>
              <w:left w:val="nil"/>
              <w:bottom w:val="nil"/>
              <w:right w:val="nil"/>
            </w:tcBorders>
            <w:shd w:val="clear" w:color="000000" w:fill="808080"/>
            <w:noWrap/>
            <w:vAlign w:val="center"/>
          </w:tcPr>
          <w:p w:rsidR="00E83B9D" w:rsidRPr="0051196A" w:rsidRDefault="00E83B9D" w:rsidP="00250D48">
            <w:pPr>
              <w:jc w:val="right"/>
              <w:rPr>
                <w:rFonts w:ascii="Calibri" w:hAnsi="Calibri" w:cs="Calibri"/>
                <w:b/>
                <w:bCs/>
                <w:color w:val="FFFFFF"/>
                <w:sz w:val="18"/>
                <w:szCs w:val="18"/>
              </w:rPr>
            </w:pPr>
            <w:r w:rsidRPr="0051196A">
              <w:rPr>
                <w:rFonts w:ascii="Calibri" w:hAnsi="Calibri" w:cs="Calibri"/>
                <w:b/>
                <w:bCs/>
                <w:color w:val="FFFFFF"/>
                <w:sz w:val="18"/>
                <w:szCs w:val="18"/>
              </w:rPr>
              <w:t>9</w:t>
            </w:r>
            <w:r w:rsidR="00250D48">
              <w:rPr>
                <w:rFonts w:ascii="Calibri" w:hAnsi="Calibri" w:cs="Calibri"/>
                <w:b/>
                <w:bCs/>
                <w:color w:val="FFFFFF"/>
                <w:sz w:val="18"/>
                <w:szCs w:val="18"/>
              </w:rPr>
              <w:t>3</w:t>
            </w:r>
            <w:r w:rsidRPr="0051196A">
              <w:rPr>
                <w:rFonts w:ascii="Calibri" w:hAnsi="Calibri" w:cs="Calibri"/>
                <w:b/>
                <w:bCs/>
                <w:color w:val="FFFFFF"/>
                <w:sz w:val="18"/>
                <w:szCs w:val="18"/>
              </w:rPr>
              <w:t>,</w:t>
            </w:r>
            <w:r w:rsidR="00250D48">
              <w:rPr>
                <w:rFonts w:ascii="Calibri" w:hAnsi="Calibri" w:cs="Calibri"/>
                <w:b/>
                <w:bCs/>
                <w:color w:val="FFFFFF"/>
                <w:sz w:val="18"/>
                <w:szCs w:val="18"/>
              </w:rPr>
              <w:t>50</w:t>
            </w:r>
            <w:r w:rsidRPr="0051196A">
              <w:rPr>
                <w:rFonts w:ascii="Calibri" w:hAnsi="Calibri" w:cs="Calibri"/>
                <w:b/>
                <w:bCs/>
                <w:color w:val="FFFFFF"/>
                <w:sz w:val="18"/>
                <w:szCs w:val="18"/>
              </w:rPr>
              <w:t>%</w:t>
            </w:r>
          </w:p>
        </w:tc>
        <w:tc>
          <w:tcPr>
            <w:tcW w:w="850" w:type="dxa"/>
            <w:tcBorders>
              <w:top w:val="nil"/>
              <w:left w:val="nil"/>
              <w:bottom w:val="nil"/>
              <w:right w:val="nil"/>
            </w:tcBorders>
            <w:shd w:val="clear" w:color="000000" w:fill="808080"/>
            <w:noWrap/>
            <w:vAlign w:val="center"/>
          </w:tcPr>
          <w:p w:rsidR="00E83B9D" w:rsidRPr="0051196A" w:rsidRDefault="00E83B9D" w:rsidP="00250D48">
            <w:pPr>
              <w:jc w:val="right"/>
              <w:rPr>
                <w:rFonts w:ascii="Calibri" w:hAnsi="Calibri" w:cs="Calibri"/>
                <w:b/>
                <w:bCs/>
                <w:color w:val="FFFFFF"/>
                <w:sz w:val="18"/>
                <w:szCs w:val="18"/>
              </w:rPr>
            </w:pPr>
            <w:r w:rsidRPr="0051196A">
              <w:rPr>
                <w:rFonts w:ascii="Calibri" w:hAnsi="Calibri" w:cs="Calibri"/>
                <w:b/>
                <w:bCs/>
                <w:color w:val="FFFFFF"/>
                <w:sz w:val="18"/>
                <w:szCs w:val="18"/>
              </w:rPr>
              <w:t>6</w:t>
            </w:r>
            <w:r w:rsidR="00250D48">
              <w:rPr>
                <w:rFonts w:ascii="Calibri" w:hAnsi="Calibri" w:cs="Calibri"/>
                <w:b/>
                <w:bCs/>
                <w:color w:val="FFFFFF"/>
                <w:sz w:val="18"/>
                <w:szCs w:val="18"/>
              </w:rPr>
              <w:t>1</w:t>
            </w:r>
            <w:r w:rsidRPr="0051196A">
              <w:rPr>
                <w:rFonts w:ascii="Calibri" w:hAnsi="Calibri" w:cs="Calibri"/>
                <w:b/>
                <w:bCs/>
                <w:color w:val="FFFFFF"/>
                <w:sz w:val="18"/>
                <w:szCs w:val="18"/>
              </w:rPr>
              <w:t>,</w:t>
            </w:r>
            <w:r w:rsidR="00250D48">
              <w:rPr>
                <w:rFonts w:ascii="Calibri" w:hAnsi="Calibri" w:cs="Calibri"/>
                <w:b/>
                <w:bCs/>
                <w:color w:val="FFFFFF"/>
                <w:sz w:val="18"/>
                <w:szCs w:val="18"/>
              </w:rPr>
              <w:t>1</w:t>
            </w:r>
            <w:r w:rsidRPr="0051196A">
              <w:rPr>
                <w:rFonts w:ascii="Calibri" w:hAnsi="Calibri" w:cs="Calibri"/>
                <w:b/>
                <w:bCs/>
                <w:color w:val="FFFFFF"/>
                <w:sz w:val="18"/>
                <w:szCs w:val="18"/>
              </w:rPr>
              <w:t>5%</w:t>
            </w: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1276"/>
        <w:gridCol w:w="1276"/>
        <w:gridCol w:w="1275"/>
        <w:gridCol w:w="851"/>
        <w:gridCol w:w="855"/>
      </w:tblGrid>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01 Opće javne usluge</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8.451.763,19</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10.297.750,00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8.427.980,20</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99,72%</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81,84%</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lastRenderedPageBreak/>
              <w:t>Funkcijska klasifikacija 011 Izvršna  i zakonodavna tijela, financijski i fiskalni poslovi, vanjski poslovi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8.451.763,19</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10.297.750,00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8.427.980,20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99,72%</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81,84%</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03 Javni red i sigurnost</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2.376.712,50</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3.793.000,00</w:t>
            </w:r>
          </w:p>
        </w:tc>
        <w:tc>
          <w:tcPr>
            <w:tcW w:w="1275" w:type="dxa"/>
            <w:noWrap/>
            <w:vAlign w:val="center"/>
            <w:hideMark/>
          </w:tcPr>
          <w:p w:rsidR="000E5F4F" w:rsidRPr="000E5F4F" w:rsidRDefault="00250D48" w:rsidP="00E83B9D">
            <w:pPr>
              <w:jc w:val="right"/>
              <w:rPr>
                <w:rFonts w:asciiTheme="minorHAnsi" w:hAnsiTheme="minorHAnsi" w:cstheme="minorHAnsi"/>
                <w:b/>
                <w:bCs/>
                <w:sz w:val="18"/>
                <w:szCs w:val="18"/>
              </w:rPr>
            </w:pPr>
            <w:r>
              <w:rPr>
                <w:rFonts w:asciiTheme="minorHAnsi" w:hAnsiTheme="minorHAnsi" w:cstheme="minorHAnsi"/>
                <w:b/>
                <w:bCs/>
                <w:sz w:val="18"/>
                <w:szCs w:val="18"/>
              </w:rPr>
              <w:t>3.479.069,55</w:t>
            </w:r>
          </w:p>
        </w:tc>
        <w:tc>
          <w:tcPr>
            <w:tcW w:w="851" w:type="dxa"/>
            <w:noWrap/>
            <w:vAlign w:val="center"/>
            <w:hideMark/>
          </w:tcPr>
          <w:p w:rsidR="000E5F4F" w:rsidRPr="000E5F4F" w:rsidRDefault="000E5F4F" w:rsidP="00250D48">
            <w:pPr>
              <w:jc w:val="right"/>
              <w:rPr>
                <w:rFonts w:asciiTheme="minorHAnsi" w:hAnsiTheme="minorHAnsi" w:cstheme="minorHAnsi"/>
                <w:b/>
                <w:bCs/>
                <w:sz w:val="18"/>
                <w:szCs w:val="18"/>
              </w:rPr>
            </w:pPr>
            <w:r w:rsidRPr="000E5F4F">
              <w:rPr>
                <w:rFonts w:asciiTheme="minorHAnsi" w:hAnsiTheme="minorHAnsi" w:cstheme="minorHAnsi"/>
                <w:b/>
                <w:bCs/>
                <w:sz w:val="18"/>
                <w:szCs w:val="18"/>
              </w:rPr>
              <w:t>1</w:t>
            </w:r>
            <w:r w:rsidR="00250D48">
              <w:rPr>
                <w:rFonts w:asciiTheme="minorHAnsi" w:hAnsiTheme="minorHAnsi" w:cstheme="minorHAnsi"/>
                <w:b/>
                <w:bCs/>
                <w:sz w:val="18"/>
                <w:szCs w:val="18"/>
              </w:rPr>
              <w:t>46,38</w:t>
            </w:r>
            <w:r w:rsidRPr="000E5F4F">
              <w:rPr>
                <w:rFonts w:asciiTheme="minorHAnsi" w:hAnsiTheme="minorHAnsi" w:cstheme="minorHAnsi"/>
                <w:b/>
                <w:bCs/>
                <w:sz w:val="18"/>
                <w:szCs w:val="18"/>
              </w:rPr>
              <w:t>%</w:t>
            </w:r>
          </w:p>
        </w:tc>
        <w:tc>
          <w:tcPr>
            <w:tcW w:w="855" w:type="dxa"/>
            <w:noWrap/>
            <w:vAlign w:val="center"/>
            <w:hideMark/>
          </w:tcPr>
          <w:p w:rsidR="000E5F4F" w:rsidRPr="000E5F4F" w:rsidRDefault="00250D48" w:rsidP="00E83B9D">
            <w:pPr>
              <w:jc w:val="right"/>
              <w:rPr>
                <w:rFonts w:asciiTheme="minorHAnsi" w:hAnsiTheme="minorHAnsi" w:cstheme="minorHAnsi"/>
                <w:b/>
                <w:bCs/>
                <w:sz w:val="18"/>
                <w:szCs w:val="18"/>
              </w:rPr>
            </w:pPr>
            <w:r>
              <w:rPr>
                <w:rFonts w:asciiTheme="minorHAnsi" w:hAnsiTheme="minorHAnsi" w:cstheme="minorHAnsi"/>
                <w:b/>
                <w:bCs/>
                <w:sz w:val="18"/>
                <w:szCs w:val="18"/>
              </w:rPr>
              <w:t>91,72</w:t>
            </w:r>
            <w:r w:rsidR="000E5F4F" w:rsidRPr="000E5F4F">
              <w:rPr>
                <w:rFonts w:asciiTheme="minorHAnsi" w:hAnsiTheme="minorHAnsi" w:cstheme="minorHAnsi"/>
                <w:b/>
                <w:bCs/>
                <w:sz w:val="18"/>
                <w:szCs w:val="18"/>
              </w:rPr>
              <w:t>%</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032 Usluge protupožarne zaštite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2.358.050,12</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3.723.000,00</w:t>
            </w:r>
          </w:p>
        </w:tc>
        <w:tc>
          <w:tcPr>
            <w:tcW w:w="1275" w:type="dxa"/>
            <w:noWrap/>
            <w:vAlign w:val="center"/>
            <w:hideMark/>
          </w:tcPr>
          <w:p w:rsidR="000E5F4F" w:rsidRPr="00E83B9D" w:rsidRDefault="00250D48" w:rsidP="00250D48">
            <w:pPr>
              <w:jc w:val="right"/>
              <w:rPr>
                <w:rFonts w:asciiTheme="minorHAnsi" w:hAnsiTheme="minorHAnsi" w:cstheme="minorHAnsi"/>
                <w:bCs/>
                <w:sz w:val="18"/>
                <w:szCs w:val="18"/>
              </w:rPr>
            </w:pPr>
            <w:r>
              <w:rPr>
                <w:rFonts w:asciiTheme="minorHAnsi" w:hAnsiTheme="minorHAnsi" w:cstheme="minorHAnsi"/>
                <w:bCs/>
                <w:sz w:val="18"/>
                <w:szCs w:val="18"/>
              </w:rPr>
              <w:t>3.448.622,00</w:t>
            </w:r>
          </w:p>
        </w:tc>
        <w:tc>
          <w:tcPr>
            <w:tcW w:w="851" w:type="dxa"/>
            <w:noWrap/>
            <w:vAlign w:val="center"/>
            <w:hideMark/>
          </w:tcPr>
          <w:p w:rsidR="000E5F4F" w:rsidRPr="00E83B9D" w:rsidRDefault="000E5F4F" w:rsidP="00250D48">
            <w:pPr>
              <w:jc w:val="right"/>
              <w:rPr>
                <w:rFonts w:asciiTheme="minorHAnsi" w:hAnsiTheme="minorHAnsi" w:cstheme="minorHAnsi"/>
                <w:bCs/>
                <w:sz w:val="18"/>
                <w:szCs w:val="18"/>
              </w:rPr>
            </w:pPr>
            <w:r w:rsidRPr="00E83B9D">
              <w:rPr>
                <w:rFonts w:asciiTheme="minorHAnsi" w:hAnsiTheme="minorHAnsi" w:cstheme="minorHAnsi"/>
                <w:bCs/>
                <w:sz w:val="18"/>
                <w:szCs w:val="18"/>
              </w:rPr>
              <w:t>1</w:t>
            </w:r>
            <w:r w:rsidR="00250D48">
              <w:rPr>
                <w:rFonts w:asciiTheme="minorHAnsi" w:hAnsiTheme="minorHAnsi" w:cstheme="minorHAnsi"/>
                <w:bCs/>
                <w:sz w:val="18"/>
                <w:szCs w:val="18"/>
              </w:rPr>
              <w:t>46,25%</w:t>
            </w:r>
          </w:p>
        </w:tc>
        <w:tc>
          <w:tcPr>
            <w:tcW w:w="855" w:type="dxa"/>
            <w:noWrap/>
            <w:vAlign w:val="center"/>
            <w:hideMark/>
          </w:tcPr>
          <w:p w:rsidR="000E5F4F" w:rsidRPr="00E83B9D" w:rsidRDefault="00250D48" w:rsidP="00E83B9D">
            <w:pPr>
              <w:jc w:val="right"/>
              <w:rPr>
                <w:rFonts w:asciiTheme="minorHAnsi" w:hAnsiTheme="minorHAnsi" w:cstheme="minorHAnsi"/>
                <w:bCs/>
                <w:sz w:val="18"/>
                <w:szCs w:val="18"/>
              </w:rPr>
            </w:pPr>
            <w:r>
              <w:rPr>
                <w:rFonts w:asciiTheme="minorHAnsi" w:hAnsiTheme="minorHAnsi" w:cstheme="minorHAnsi"/>
                <w:bCs/>
                <w:sz w:val="18"/>
                <w:szCs w:val="18"/>
              </w:rPr>
              <w:t>92,63</w:t>
            </w:r>
            <w:r w:rsidR="000E5F4F" w:rsidRPr="00E83B9D">
              <w:rPr>
                <w:rFonts w:asciiTheme="minorHAnsi" w:hAnsiTheme="minorHAnsi" w:cstheme="minorHAnsi"/>
                <w:bCs/>
                <w:sz w:val="18"/>
                <w:szCs w:val="18"/>
              </w:rPr>
              <w:t>%</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036 Rashodi za javni red i sigurnost koji nisu drugdje svrstani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18.662,38</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30.447,55</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163,15%</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43,50%</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04 Ekonomski poslovi</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829.128,74</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620.000,00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440.000,00</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53,07%</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70,97%</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041 Opći ekonomski, trgovački i poslovi vezani uz rad</w:t>
            </w:r>
          </w:p>
        </w:tc>
        <w:tc>
          <w:tcPr>
            <w:tcW w:w="1276"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30.000,00</w:t>
            </w:r>
          </w:p>
        </w:tc>
        <w:tc>
          <w:tcPr>
            <w:tcW w:w="1275"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1"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5"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045 Promet</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52.450,00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50.000,00</w:t>
            </w:r>
          </w:p>
        </w:tc>
        <w:tc>
          <w:tcPr>
            <w:tcW w:w="1275"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1"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5" w:type="dxa"/>
            <w:noWrap/>
            <w:vAlign w:val="center"/>
            <w:hideMark/>
          </w:tcPr>
          <w:p w:rsidR="000E5F4F" w:rsidRPr="00E83B9D" w:rsidRDefault="00FA3019"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047 Ostale industrije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410.678,74</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80.000,00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19,48%</w:t>
            </w:r>
          </w:p>
        </w:tc>
        <w:tc>
          <w:tcPr>
            <w:tcW w:w="855" w:type="dxa"/>
            <w:noWrap/>
            <w:vAlign w:val="center"/>
            <w:hideMark/>
          </w:tcPr>
          <w:p w:rsidR="000E5F4F" w:rsidRPr="00E83B9D" w:rsidRDefault="000E5F4F" w:rsidP="00FA3019">
            <w:pPr>
              <w:jc w:val="right"/>
              <w:rPr>
                <w:rFonts w:asciiTheme="minorHAnsi" w:hAnsiTheme="minorHAnsi" w:cstheme="minorHAnsi"/>
                <w:bCs/>
                <w:sz w:val="18"/>
                <w:szCs w:val="18"/>
              </w:rPr>
            </w:pPr>
            <w:r w:rsidRPr="00E83B9D">
              <w:rPr>
                <w:rFonts w:asciiTheme="minorHAnsi" w:hAnsiTheme="minorHAnsi" w:cstheme="minorHAnsi"/>
                <w:bCs/>
                <w:sz w:val="18"/>
                <w:szCs w:val="18"/>
              </w:rPr>
              <w:t>100,00%</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049 Ekonomski poslovi koji nisu drugdje svrstani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366.000,00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460.000,00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360.000,00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98,36%</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78,26%</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05 Zaštita okoliša</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2.205.193,18</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2.860.500,00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651.935,90</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29,56%</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22,79%</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051 Gospodarenje otpadom</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2.205.193,18</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2.760.500,00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651.935,90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29,56%</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23,62%</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053 Smanjenje zagađivanja</w:t>
            </w:r>
          </w:p>
        </w:tc>
        <w:tc>
          <w:tcPr>
            <w:tcW w:w="1276" w:type="dxa"/>
            <w:noWrap/>
            <w:vAlign w:val="center"/>
            <w:hideMark/>
          </w:tcPr>
          <w:p w:rsidR="000E5F4F" w:rsidRPr="00E83B9D" w:rsidRDefault="0083516F"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100.000,00</w:t>
            </w:r>
          </w:p>
        </w:tc>
        <w:tc>
          <w:tcPr>
            <w:tcW w:w="1275" w:type="dxa"/>
            <w:noWrap/>
            <w:vAlign w:val="center"/>
            <w:hideMark/>
          </w:tcPr>
          <w:p w:rsidR="000E5F4F" w:rsidRPr="00E83B9D" w:rsidRDefault="00DA60E2"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1" w:type="dxa"/>
            <w:noWrap/>
            <w:vAlign w:val="center"/>
            <w:hideMark/>
          </w:tcPr>
          <w:p w:rsidR="000E5F4F" w:rsidRPr="00E83B9D" w:rsidRDefault="00DA60E2"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c>
          <w:tcPr>
            <w:tcW w:w="855" w:type="dxa"/>
            <w:noWrap/>
            <w:vAlign w:val="center"/>
            <w:hideMark/>
          </w:tcPr>
          <w:p w:rsidR="000E5F4F" w:rsidRPr="00E83B9D" w:rsidRDefault="00DA60E2" w:rsidP="00E83B9D">
            <w:pPr>
              <w:jc w:val="right"/>
              <w:rPr>
                <w:rFonts w:asciiTheme="minorHAnsi" w:hAnsiTheme="minorHAnsi" w:cstheme="minorHAnsi"/>
                <w:bCs/>
                <w:sz w:val="18"/>
                <w:szCs w:val="18"/>
              </w:rPr>
            </w:pPr>
            <w:r>
              <w:rPr>
                <w:rFonts w:asciiTheme="minorHAnsi" w:hAnsiTheme="minorHAnsi" w:cstheme="minorHAnsi"/>
                <w:bCs/>
                <w:sz w:val="18"/>
                <w:szCs w:val="18"/>
              </w:rPr>
              <w:t>0,00%</w:t>
            </w:r>
            <w:r w:rsidR="000E5F4F" w:rsidRPr="00E83B9D">
              <w:rPr>
                <w:rFonts w:asciiTheme="minorHAnsi" w:hAnsiTheme="minorHAnsi" w:cstheme="minorHAnsi"/>
                <w:bCs/>
                <w:sz w:val="18"/>
                <w:szCs w:val="18"/>
              </w:rPr>
              <w:t> </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06 Usluge unapređenja stanovanja i zajednice</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6.956.750,33</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15.998.050,00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6.243.215,02</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89,74%</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39,02%</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064 Ulična rasvjeta</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1.185.440,24</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1.456.000,00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747.629,58</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63,07%</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51,35%</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066 Rashodi vezani za stanovanje i kom. pogodnosti koji nisu drugdje svrstani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5.771.310,09</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14.542.050,00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5.495.585,44</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95,22%</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37,79%</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07 Zdravstvo</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190.723,48</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271.000,00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197.685,98</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103,65%</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72,95%</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072 Službe za vanjske pacijente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26.500,00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28.000,00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26.500,00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100,00%</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94,64%</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076 Poslovi i usluge zdravstva koji nisu drugdje svrstani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164.223,48</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243.000,00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171.185,98</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104,24%</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70,45%</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08 Rekreacija, kultura i religija</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1.993.532,02</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3.179.150,00</w:t>
            </w:r>
          </w:p>
        </w:tc>
        <w:tc>
          <w:tcPr>
            <w:tcW w:w="1275" w:type="dxa"/>
            <w:noWrap/>
            <w:vAlign w:val="center"/>
            <w:hideMark/>
          </w:tcPr>
          <w:p w:rsidR="000E5F4F" w:rsidRPr="000E5F4F" w:rsidRDefault="000E5F4F" w:rsidP="00250D48">
            <w:pPr>
              <w:jc w:val="right"/>
              <w:rPr>
                <w:rFonts w:asciiTheme="minorHAnsi" w:hAnsiTheme="minorHAnsi" w:cstheme="minorHAnsi"/>
                <w:b/>
                <w:bCs/>
                <w:sz w:val="18"/>
                <w:szCs w:val="18"/>
              </w:rPr>
            </w:pPr>
            <w:r w:rsidRPr="000E5F4F">
              <w:rPr>
                <w:rFonts w:asciiTheme="minorHAnsi" w:hAnsiTheme="minorHAnsi" w:cstheme="minorHAnsi"/>
                <w:b/>
                <w:bCs/>
                <w:sz w:val="18"/>
                <w:szCs w:val="18"/>
              </w:rPr>
              <w:t>1.</w:t>
            </w:r>
            <w:r w:rsidR="00250D48">
              <w:rPr>
                <w:rFonts w:asciiTheme="minorHAnsi" w:hAnsiTheme="minorHAnsi" w:cstheme="minorHAnsi"/>
                <w:b/>
                <w:bCs/>
                <w:sz w:val="18"/>
                <w:szCs w:val="18"/>
              </w:rPr>
              <w:t>534.586,11</w:t>
            </w:r>
          </w:p>
        </w:tc>
        <w:tc>
          <w:tcPr>
            <w:tcW w:w="851" w:type="dxa"/>
            <w:noWrap/>
            <w:vAlign w:val="center"/>
            <w:hideMark/>
          </w:tcPr>
          <w:p w:rsidR="000E5F4F" w:rsidRPr="000E5F4F" w:rsidRDefault="000E5F4F" w:rsidP="00250D48">
            <w:pPr>
              <w:jc w:val="right"/>
              <w:rPr>
                <w:rFonts w:asciiTheme="minorHAnsi" w:hAnsiTheme="minorHAnsi" w:cstheme="minorHAnsi"/>
                <w:b/>
                <w:bCs/>
                <w:sz w:val="18"/>
                <w:szCs w:val="18"/>
              </w:rPr>
            </w:pPr>
            <w:r w:rsidRPr="000E5F4F">
              <w:rPr>
                <w:rFonts w:asciiTheme="minorHAnsi" w:hAnsiTheme="minorHAnsi" w:cstheme="minorHAnsi"/>
                <w:b/>
                <w:bCs/>
                <w:sz w:val="18"/>
                <w:szCs w:val="18"/>
              </w:rPr>
              <w:t>7</w:t>
            </w:r>
            <w:r w:rsidR="00250D48">
              <w:rPr>
                <w:rFonts w:asciiTheme="minorHAnsi" w:hAnsiTheme="minorHAnsi" w:cstheme="minorHAnsi"/>
                <w:b/>
                <w:bCs/>
                <w:sz w:val="18"/>
                <w:szCs w:val="18"/>
              </w:rPr>
              <w:t>6,98</w:t>
            </w:r>
            <w:r w:rsidRPr="000E5F4F">
              <w:rPr>
                <w:rFonts w:asciiTheme="minorHAnsi" w:hAnsiTheme="minorHAnsi" w:cstheme="minorHAnsi"/>
                <w:b/>
                <w:bCs/>
                <w:sz w:val="18"/>
                <w:szCs w:val="18"/>
              </w:rPr>
              <w:t>%</w:t>
            </w:r>
          </w:p>
        </w:tc>
        <w:tc>
          <w:tcPr>
            <w:tcW w:w="855" w:type="dxa"/>
            <w:noWrap/>
            <w:vAlign w:val="center"/>
            <w:hideMark/>
          </w:tcPr>
          <w:p w:rsidR="000E5F4F" w:rsidRPr="000E5F4F" w:rsidRDefault="000E5F4F" w:rsidP="00250D48">
            <w:pPr>
              <w:jc w:val="right"/>
              <w:rPr>
                <w:rFonts w:asciiTheme="minorHAnsi" w:hAnsiTheme="minorHAnsi" w:cstheme="minorHAnsi"/>
                <w:b/>
                <w:bCs/>
                <w:sz w:val="18"/>
                <w:szCs w:val="18"/>
              </w:rPr>
            </w:pPr>
            <w:r w:rsidRPr="000E5F4F">
              <w:rPr>
                <w:rFonts w:asciiTheme="minorHAnsi" w:hAnsiTheme="minorHAnsi" w:cstheme="minorHAnsi"/>
                <w:b/>
                <w:bCs/>
                <w:sz w:val="18"/>
                <w:szCs w:val="18"/>
              </w:rPr>
              <w:t>4</w:t>
            </w:r>
            <w:r w:rsidR="00250D48">
              <w:rPr>
                <w:rFonts w:asciiTheme="minorHAnsi" w:hAnsiTheme="minorHAnsi" w:cstheme="minorHAnsi"/>
                <w:b/>
                <w:bCs/>
                <w:sz w:val="18"/>
                <w:szCs w:val="18"/>
              </w:rPr>
              <w:t>8,27</w:t>
            </w:r>
            <w:r w:rsidRPr="000E5F4F">
              <w:rPr>
                <w:rFonts w:asciiTheme="minorHAnsi" w:hAnsiTheme="minorHAnsi" w:cstheme="minorHAnsi"/>
                <w:b/>
                <w:bCs/>
                <w:sz w:val="18"/>
                <w:szCs w:val="18"/>
              </w:rPr>
              <w:t>%</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081 Službe rekreacije i sporta</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409.049,75</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650.000,00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320.065,50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78,25%</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49,24%</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082 Službe kulture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624.219,47</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776.150,00</w:t>
            </w:r>
          </w:p>
        </w:tc>
        <w:tc>
          <w:tcPr>
            <w:tcW w:w="1275" w:type="dxa"/>
            <w:noWrap/>
            <w:vAlign w:val="center"/>
            <w:hideMark/>
          </w:tcPr>
          <w:p w:rsidR="000E5F4F" w:rsidRPr="00E83B9D" w:rsidRDefault="000E5F4F" w:rsidP="00250D48">
            <w:pPr>
              <w:jc w:val="right"/>
              <w:rPr>
                <w:rFonts w:asciiTheme="minorHAnsi" w:hAnsiTheme="minorHAnsi" w:cstheme="minorHAnsi"/>
                <w:bCs/>
                <w:sz w:val="18"/>
                <w:szCs w:val="18"/>
              </w:rPr>
            </w:pPr>
            <w:r w:rsidRPr="00E83B9D">
              <w:rPr>
                <w:rFonts w:asciiTheme="minorHAnsi" w:hAnsiTheme="minorHAnsi" w:cstheme="minorHAnsi"/>
                <w:bCs/>
                <w:sz w:val="18"/>
                <w:szCs w:val="18"/>
              </w:rPr>
              <w:t>6</w:t>
            </w:r>
            <w:r w:rsidR="00250D48">
              <w:rPr>
                <w:rFonts w:asciiTheme="minorHAnsi" w:hAnsiTheme="minorHAnsi" w:cstheme="minorHAnsi"/>
                <w:bCs/>
                <w:sz w:val="18"/>
                <w:szCs w:val="18"/>
              </w:rPr>
              <w:t>27.046,61</w:t>
            </w:r>
          </w:p>
        </w:tc>
        <w:tc>
          <w:tcPr>
            <w:tcW w:w="851" w:type="dxa"/>
            <w:noWrap/>
            <w:vAlign w:val="center"/>
            <w:hideMark/>
          </w:tcPr>
          <w:p w:rsidR="000E5F4F" w:rsidRPr="00E83B9D" w:rsidRDefault="00250D48" w:rsidP="00E83B9D">
            <w:pPr>
              <w:jc w:val="right"/>
              <w:rPr>
                <w:rFonts w:asciiTheme="minorHAnsi" w:hAnsiTheme="minorHAnsi" w:cstheme="minorHAnsi"/>
                <w:bCs/>
                <w:sz w:val="18"/>
                <w:szCs w:val="18"/>
              </w:rPr>
            </w:pPr>
            <w:r>
              <w:rPr>
                <w:rFonts w:asciiTheme="minorHAnsi" w:hAnsiTheme="minorHAnsi" w:cstheme="minorHAnsi"/>
                <w:bCs/>
                <w:sz w:val="18"/>
                <w:szCs w:val="18"/>
              </w:rPr>
              <w:t>100,45</w:t>
            </w:r>
            <w:r w:rsidR="000E5F4F" w:rsidRPr="00E83B9D">
              <w:rPr>
                <w:rFonts w:asciiTheme="minorHAnsi" w:hAnsiTheme="minorHAnsi" w:cstheme="minorHAnsi"/>
                <w:bCs/>
                <w:sz w:val="18"/>
                <w:szCs w:val="18"/>
              </w:rPr>
              <w:t>%</w:t>
            </w:r>
          </w:p>
        </w:tc>
        <w:tc>
          <w:tcPr>
            <w:tcW w:w="855" w:type="dxa"/>
            <w:noWrap/>
            <w:vAlign w:val="center"/>
            <w:hideMark/>
          </w:tcPr>
          <w:p w:rsidR="000E5F4F" w:rsidRPr="00E83B9D" w:rsidRDefault="00250D48" w:rsidP="00250D48">
            <w:pPr>
              <w:jc w:val="right"/>
              <w:rPr>
                <w:rFonts w:asciiTheme="minorHAnsi" w:hAnsiTheme="minorHAnsi" w:cstheme="minorHAnsi"/>
                <w:bCs/>
                <w:sz w:val="18"/>
                <w:szCs w:val="18"/>
              </w:rPr>
            </w:pPr>
            <w:r>
              <w:rPr>
                <w:rFonts w:asciiTheme="minorHAnsi" w:hAnsiTheme="minorHAnsi" w:cstheme="minorHAnsi"/>
                <w:bCs/>
                <w:sz w:val="18"/>
                <w:szCs w:val="18"/>
              </w:rPr>
              <w:t>80,79</w:t>
            </w:r>
            <w:r w:rsidR="000E5F4F" w:rsidRPr="00E83B9D">
              <w:rPr>
                <w:rFonts w:asciiTheme="minorHAnsi" w:hAnsiTheme="minorHAnsi" w:cstheme="minorHAnsi"/>
                <w:bCs/>
                <w:sz w:val="18"/>
                <w:szCs w:val="18"/>
              </w:rPr>
              <w:t>%</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084 Religijske i druge službe zajednice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45.000,00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89.000,00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197,78%</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89,00%</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086 Rashodi za rekreaciju, kulturu i religiju koji nisu drugdje svrstani</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915.262,80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1.653.000,00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498.474,00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54,46%</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30,16%</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09 Obrazovanje</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4.880.278,77</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5.644.050,00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5.087.663,91</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104,25%</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90,14%</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091 Predškolsko i osnovno obrazovanje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4.735.584,02</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5.463.050,00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4.930.993,46</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104,13%</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90,26%</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092 Srednjoškolsko  obrazovanje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57.894,75</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101.000,00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95.470,45</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164,90%</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94,53%</w:t>
            </w:r>
          </w:p>
        </w:tc>
      </w:tr>
      <w:tr w:rsidR="000E5F4F" w:rsidRPr="000E5F4F"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095 Obrazovanje koje se ne može definirati po stupnju</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86.800,00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61.200,00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70,51%</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76,50%</w:t>
            </w:r>
          </w:p>
        </w:tc>
      </w:tr>
      <w:tr w:rsidR="000E5F4F" w:rsidRPr="000E5F4F" w:rsidTr="00FA3019">
        <w:trPr>
          <w:trHeight w:val="288"/>
        </w:trPr>
        <w:tc>
          <w:tcPr>
            <w:tcW w:w="3539" w:type="dxa"/>
            <w:noWrap/>
            <w:vAlign w:val="center"/>
            <w:hideMark/>
          </w:tcPr>
          <w:p w:rsidR="000E5F4F" w:rsidRPr="000E5F4F" w:rsidRDefault="000E5F4F" w:rsidP="00E83B9D">
            <w:pPr>
              <w:rPr>
                <w:rFonts w:asciiTheme="minorHAnsi" w:hAnsiTheme="minorHAnsi" w:cstheme="minorHAnsi"/>
                <w:b/>
                <w:bCs/>
                <w:sz w:val="18"/>
                <w:szCs w:val="18"/>
              </w:rPr>
            </w:pPr>
            <w:r w:rsidRPr="000E5F4F">
              <w:rPr>
                <w:rFonts w:asciiTheme="minorHAnsi" w:hAnsiTheme="minorHAnsi" w:cstheme="minorHAnsi"/>
                <w:b/>
                <w:bCs/>
                <w:sz w:val="18"/>
                <w:szCs w:val="18"/>
              </w:rPr>
              <w:t>Funkcijska klasifikacija 10 Socijalna zaštita</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446.620,96</w:t>
            </w:r>
          </w:p>
        </w:tc>
        <w:tc>
          <w:tcPr>
            <w:tcW w:w="1276"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659.000,00</w:t>
            </w:r>
          </w:p>
        </w:tc>
        <w:tc>
          <w:tcPr>
            <w:tcW w:w="127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428.250,02</w:t>
            </w:r>
          </w:p>
        </w:tc>
        <w:tc>
          <w:tcPr>
            <w:tcW w:w="851"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95,89%</w:t>
            </w:r>
          </w:p>
        </w:tc>
        <w:tc>
          <w:tcPr>
            <w:tcW w:w="855" w:type="dxa"/>
            <w:noWrap/>
            <w:vAlign w:val="center"/>
            <w:hideMark/>
          </w:tcPr>
          <w:p w:rsidR="000E5F4F" w:rsidRPr="000E5F4F" w:rsidRDefault="000E5F4F" w:rsidP="00E83B9D">
            <w:pPr>
              <w:jc w:val="right"/>
              <w:rPr>
                <w:rFonts w:asciiTheme="minorHAnsi" w:hAnsiTheme="minorHAnsi" w:cstheme="minorHAnsi"/>
                <w:b/>
                <w:bCs/>
                <w:sz w:val="18"/>
                <w:szCs w:val="18"/>
              </w:rPr>
            </w:pPr>
            <w:r w:rsidRPr="000E5F4F">
              <w:rPr>
                <w:rFonts w:asciiTheme="minorHAnsi" w:hAnsiTheme="minorHAnsi" w:cstheme="minorHAnsi"/>
                <w:b/>
                <w:bCs/>
                <w:sz w:val="18"/>
                <w:szCs w:val="18"/>
              </w:rPr>
              <w:t>64,98%</w:t>
            </w:r>
          </w:p>
        </w:tc>
      </w:tr>
      <w:tr w:rsidR="000E5F4F" w:rsidRPr="00E83B9D"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104 Obitelj i djeca</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306.666,68</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330.000,00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310.000,02</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101,09%</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93,94%</w:t>
            </w:r>
          </w:p>
        </w:tc>
      </w:tr>
      <w:tr w:rsidR="000E5F4F" w:rsidRPr="00E83B9D"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106 Stanovanje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50.500,00</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170.000,00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41.150,00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81,49%</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24,21%</w:t>
            </w:r>
          </w:p>
        </w:tc>
      </w:tr>
      <w:tr w:rsidR="000E5F4F" w:rsidRPr="00E83B9D" w:rsidTr="00FA3019">
        <w:trPr>
          <w:trHeight w:val="288"/>
        </w:trPr>
        <w:tc>
          <w:tcPr>
            <w:tcW w:w="3539" w:type="dxa"/>
            <w:noWrap/>
            <w:vAlign w:val="center"/>
            <w:hideMark/>
          </w:tcPr>
          <w:p w:rsidR="000E5F4F" w:rsidRPr="00E83B9D" w:rsidRDefault="000E5F4F" w:rsidP="00E83B9D">
            <w:pPr>
              <w:rPr>
                <w:rFonts w:asciiTheme="minorHAnsi" w:hAnsiTheme="minorHAnsi" w:cstheme="minorHAnsi"/>
                <w:bCs/>
                <w:sz w:val="18"/>
                <w:szCs w:val="18"/>
              </w:rPr>
            </w:pPr>
            <w:r w:rsidRPr="00E83B9D">
              <w:rPr>
                <w:rFonts w:asciiTheme="minorHAnsi" w:hAnsiTheme="minorHAnsi" w:cstheme="minorHAnsi"/>
                <w:bCs/>
                <w:sz w:val="18"/>
                <w:szCs w:val="18"/>
              </w:rPr>
              <w:t>Funkcijska klasifikacija 109 Aktivnosti socijalne zaštite koje nisu drugdje svrstane</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89.454,28</w:t>
            </w:r>
          </w:p>
        </w:tc>
        <w:tc>
          <w:tcPr>
            <w:tcW w:w="1276"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159.000,00</w:t>
            </w:r>
          </w:p>
        </w:tc>
        <w:tc>
          <w:tcPr>
            <w:tcW w:w="127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77.100,00</w:t>
            </w:r>
          </w:p>
        </w:tc>
        <w:tc>
          <w:tcPr>
            <w:tcW w:w="851"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86,19%</w:t>
            </w:r>
          </w:p>
        </w:tc>
        <w:tc>
          <w:tcPr>
            <w:tcW w:w="855" w:type="dxa"/>
            <w:noWrap/>
            <w:vAlign w:val="center"/>
            <w:hideMark/>
          </w:tcPr>
          <w:p w:rsidR="000E5F4F" w:rsidRPr="00E83B9D" w:rsidRDefault="000E5F4F" w:rsidP="00E83B9D">
            <w:pPr>
              <w:jc w:val="right"/>
              <w:rPr>
                <w:rFonts w:asciiTheme="minorHAnsi" w:hAnsiTheme="minorHAnsi" w:cstheme="minorHAnsi"/>
                <w:bCs/>
                <w:sz w:val="18"/>
                <w:szCs w:val="18"/>
              </w:rPr>
            </w:pPr>
            <w:r w:rsidRPr="00E83B9D">
              <w:rPr>
                <w:rFonts w:asciiTheme="minorHAnsi" w:hAnsiTheme="minorHAnsi" w:cstheme="minorHAnsi"/>
                <w:bCs/>
                <w:sz w:val="18"/>
                <w:szCs w:val="18"/>
              </w:rPr>
              <w:t>48,49%</w:t>
            </w:r>
          </w:p>
        </w:tc>
      </w:tr>
    </w:tbl>
    <w:p w:rsidR="00FC2D46" w:rsidRPr="00E83B9D" w:rsidRDefault="00FC2D46">
      <w:pPr>
        <w:rPr>
          <w:rFonts w:asciiTheme="minorHAnsi" w:hAnsiTheme="minorHAnsi" w:cstheme="minorHAnsi"/>
          <w:sz w:val="18"/>
          <w:szCs w:val="18"/>
        </w:rPr>
      </w:pPr>
    </w:p>
    <w:p w:rsidR="00FC2D46" w:rsidRDefault="00FC2D46"/>
    <w:p w:rsidR="00B24F3E" w:rsidRDefault="00B24F3E"/>
    <w:p w:rsidR="00B24F3E" w:rsidRDefault="00B24F3E"/>
    <w:p w:rsidR="007D4416" w:rsidRPr="00C371CA" w:rsidRDefault="007D4416" w:rsidP="007D4416">
      <w:pPr>
        <w:pStyle w:val="Odlomakpopisa"/>
        <w:numPr>
          <w:ilvl w:val="0"/>
          <w:numId w:val="5"/>
        </w:numPr>
      </w:pPr>
      <w:r w:rsidRPr="00C371CA">
        <w:rPr>
          <w:rFonts w:ascii="Times New Roman" w:hAnsi="Times New Roman" w:cs="Times New Roman"/>
          <w:b/>
        </w:rPr>
        <w:lastRenderedPageBreak/>
        <w:t>RAČUN FINANCIRANJA</w:t>
      </w:r>
    </w:p>
    <w:p w:rsidR="00B24F3E" w:rsidRDefault="00C371CA" w:rsidP="007D4416">
      <w:r>
        <w:t xml:space="preserve">   </w:t>
      </w:r>
    </w:p>
    <w:p w:rsidR="007D4416" w:rsidRDefault="00B24F3E" w:rsidP="007D4416">
      <w:r>
        <w:t xml:space="preserve">     </w:t>
      </w:r>
      <w:r w:rsidR="007D4416">
        <w:t>Račun financiranja prema ekonomskoj klasifikaciji</w:t>
      </w:r>
    </w:p>
    <w:p w:rsidR="00750BC1" w:rsidRDefault="00750BC1"/>
    <w:tbl>
      <w:tblPr>
        <w:tblW w:w="0" w:type="auto"/>
        <w:jc w:val="center"/>
        <w:tblLayout w:type="fixed"/>
        <w:tblLook w:val="04A0" w:firstRow="1" w:lastRow="0" w:firstColumn="1" w:lastColumn="0" w:noHBand="0" w:noVBand="1"/>
      </w:tblPr>
      <w:tblGrid>
        <w:gridCol w:w="3544"/>
        <w:gridCol w:w="1276"/>
        <w:gridCol w:w="1276"/>
        <w:gridCol w:w="1275"/>
        <w:gridCol w:w="851"/>
        <w:gridCol w:w="850"/>
      </w:tblGrid>
      <w:tr w:rsidR="000F7B1C" w:rsidRPr="000F7B1C" w:rsidTr="00853E01">
        <w:trPr>
          <w:trHeight w:val="300"/>
          <w:jc w:val="center"/>
        </w:trPr>
        <w:tc>
          <w:tcPr>
            <w:tcW w:w="3544" w:type="dxa"/>
            <w:tcBorders>
              <w:top w:val="nil"/>
              <w:left w:val="nil"/>
              <w:bottom w:val="nil"/>
              <w:right w:val="nil"/>
            </w:tcBorders>
            <w:shd w:val="clear" w:color="000000" w:fill="C0C0C0"/>
            <w:noWrap/>
            <w:vAlign w:val="center"/>
            <w:hideMark/>
          </w:tcPr>
          <w:p w:rsidR="000F7B1C" w:rsidRPr="000F7B1C" w:rsidRDefault="000F7B1C" w:rsidP="00C708E8">
            <w:pPr>
              <w:rPr>
                <w:rFonts w:ascii="Calibri" w:hAnsi="Calibri"/>
                <w:b/>
                <w:bCs/>
                <w:sz w:val="18"/>
                <w:szCs w:val="18"/>
              </w:rPr>
            </w:pPr>
            <w:r w:rsidRPr="000F7B1C">
              <w:rPr>
                <w:rFonts w:ascii="Calibri" w:hAnsi="Calibri"/>
                <w:b/>
                <w:bCs/>
                <w:sz w:val="18"/>
                <w:szCs w:val="18"/>
              </w:rPr>
              <w:t>Brojčana oznaka i naziv p</w:t>
            </w:r>
            <w:r w:rsidR="00023D33">
              <w:rPr>
                <w:rFonts w:ascii="Calibri" w:hAnsi="Calibri"/>
                <w:b/>
                <w:bCs/>
                <w:sz w:val="18"/>
                <w:szCs w:val="18"/>
              </w:rPr>
              <w:t>r</w:t>
            </w:r>
            <w:r w:rsidRPr="000F7B1C">
              <w:rPr>
                <w:rFonts w:ascii="Calibri" w:hAnsi="Calibri"/>
                <w:b/>
                <w:bCs/>
                <w:sz w:val="18"/>
                <w:szCs w:val="18"/>
              </w:rPr>
              <w:t>imit</w:t>
            </w:r>
            <w:r w:rsidR="00C708E8">
              <w:rPr>
                <w:rFonts w:ascii="Calibri" w:hAnsi="Calibri"/>
                <w:b/>
                <w:bCs/>
                <w:sz w:val="18"/>
                <w:szCs w:val="18"/>
              </w:rPr>
              <w:t>aka</w:t>
            </w:r>
            <w:r w:rsidRPr="000F7B1C">
              <w:rPr>
                <w:rFonts w:ascii="Calibri" w:hAnsi="Calibri"/>
                <w:b/>
                <w:bCs/>
                <w:sz w:val="18"/>
                <w:szCs w:val="18"/>
              </w:rPr>
              <w:t xml:space="preserve"> i izdat</w:t>
            </w:r>
            <w:r w:rsidR="00C708E8">
              <w:rPr>
                <w:rFonts w:ascii="Calibri" w:hAnsi="Calibri"/>
                <w:b/>
                <w:bCs/>
                <w:sz w:val="18"/>
                <w:szCs w:val="18"/>
              </w:rPr>
              <w:t>aka</w:t>
            </w:r>
          </w:p>
        </w:tc>
        <w:tc>
          <w:tcPr>
            <w:tcW w:w="1276"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Izvršenje 2020</w:t>
            </w:r>
            <w:r w:rsidR="00564BB6">
              <w:rPr>
                <w:rFonts w:ascii="Calibri" w:hAnsi="Calibri"/>
                <w:b/>
                <w:bCs/>
                <w:sz w:val="18"/>
                <w:szCs w:val="18"/>
              </w:rPr>
              <w:t>.</w:t>
            </w:r>
          </w:p>
        </w:tc>
        <w:tc>
          <w:tcPr>
            <w:tcW w:w="1276"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Izvorni plan 2021</w:t>
            </w:r>
            <w:r w:rsidR="00564BB6">
              <w:rPr>
                <w:rFonts w:ascii="Calibri" w:hAnsi="Calibri"/>
                <w:b/>
                <w:bCs/>
                <w:sz w:val="18"/>
                <w:szCs w:val="18"/>
              </w:rPr>
              <w:t>.</w:t>
            </w:r>
          </w:p>
        </w:tc>
        <w:tc>
          <w:tcPr>
            <w:tcW w:w="1275"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Izvršenje 2021</w:t>
            </w:r>
            <w:r w:rsidR="00564BB6">
              <w:rPr>
                <w:rFonts w:ascii="Calibri" w:hAnsi="Calibri"/>
                <w:b/>
                <w:bCs/>
                <w:sz w:val="18"/>
                <w:szCs w:val="18"/>
              </w:rPr>
              <w:t>.</w:t>
            </w:r>
          </w:p>
        </w:tc>
        <w:tc>
          <w:tcPr>
            <w:tcW w:w="851"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Indeks 3/1</w:t>
            </w:r>
          </w:p>
        </w:tc>
        <w:tc>
          <w:tcPr>
            <w:tcW w:w="850" w:type="dxa"/>
            <w:tcBorders>
              <w:top w:val="nil"/>
              <w:left w:val="nil"/>
              <w:bottom w:val="nil"/>
              <w:right w:val="nil"/>
            </w:tcBorders>
            <w:shd w:val="clear" w:color="000000" w:fill="C0C0C0"/>
            <w:noWrap/>
            <w:vAlign w:val="center"/>
            <w:hideMark/>
          </w:tcPr>
          <w:p w:rsidR="000F7B1C" w:rsidRPr="000F7B1C" w:rsidRDefault="000F7B1C" w:rsidP="009C2A79">
            <w:pPr>
              <w:jc w:val="center"/>
              <w:rPr>
                <w:rFonts w:ascii="Calibri" w:hAnsi="Calibri"/>
                <w:b/>
                <w:bCs/>
                <w:sz w:val="18"/>
                <w:szCs w:val="18"/>
              </w:rPr>
            </w:pPr>
            <w:r w:rsidRPr="000F7B1C">
              <w:rPr>
                <w:rFonts w:ascii="Calibri" w:hAnsi="Calibri"/>
                <w:b/>
                <w:bCs/>
                <w:sz w:val="18"/>
                <w:szCs w:val="18"/>
              </w:rPr>
              <w:t>Indeks 3/2</w:t>
            </w:r>
          </w:p>
        </w:tc>
      </w:tr>
      <w:tr w:rsidR="000F7B1C" w:rsidRPr="000F7B1C" w:rsidTr="00853E01">
        <w:trPr>
          <w:trHeight w:val="300"/>
          <w:jc w:val="center"/>
        </w:trPr>
        <w:tc>
          <w:tcPr>
            <w:tcW w:w="3544" w:type="dxa"/>
            <w:tcBorders>
              <w:top w:val="nil"/>
              <w:left w:val="nil"/>
              <w:bottom w:val="nil"/>
              <w:right w:val="nil"/>
            </w:tcBorders>
            <w:shd w:val="clear" w:color="000000" w:fill="808080"/>
            <w:noWrap/>
            <w:vAlign w:val="center"/>
            <w:hideMark/>
          </w:tcPr>
          <w:p w:rsidR="000F7B1C" w:rsidRPr="000F7B1C" w:rsidRDefault="000F7B1C" w:rsidP="00915E7C">
            <w:pPr>
              <w:rPr>
                <w:rFonts w:ascii="Calibri" w:hAnsi="Calibri"/>
                <w:b/>
                <w:bCs/>
                <w:color w:val="FFFFFF"/>
                <w:sz w:val="18"/>
                <w:szCs w:val="18"/>
              </w:rPr>
            </w:pPr>
            <w:r w:rsidRPr="000F7B1C">
              <w:rPr>
                <w:rFonts w:ascii="Calibri" w:hAnsi="Calibri"/>
                <w:b/>
                <w:bCs/>
                <w:color w:val="FFFFFF"/>
                <w:sz w:val="18"/>
                <w:szCs w:val="18"/>
              </w:rPr>
              <w:t>B. RAČUN  FINANCIRANJA</w:t>
            </w:r>
          </w:p>
        </w:tc>
        <w:tc>
          <w:tcPr>
            <w:tcW w:w="1276"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1</w:t>
            </w:r>
          </w:p>
        </w:tc>
        <w:tc>
          <w:tcPr>
            <w:tcW w:w="1276"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2</w:t>
            </w:r>
          </w:p>
        </w:tc>
        <w:tc>
          <w:tcPr>
            <w:tcW w:w="1275"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3</w:t>
            </w:r>
          </w:p>
        </w:tc>
        <w:tc>
          <w:tcPr>
            <w:tcW w:w="851"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4</w:t>
            </w:r>
          </w:p>
        </w:tc>
        <w:tc>
          <w:tcPr>
            <w:tcW w:w="850" w:type="dxa"/>
            <w:tcBorders>
              <w:top w:val="nil"/>
              <w:left w:val="nil"/>
              <w:bottom w:val="nil"/>
              <w:right w:val="nil"/>
            </w:tcBorders>
            <w:shd w:val="clear" w:color="000000" w:fill="808080"/>
            <w:noWrap/>
            <w:vAlign w:val="center"/>
            <w:hideMark/>
          </w:tcPr>
          <w:p w:rsidR="000F7B1C" w:rsidRPr="000F7B1C" w:rsidRDefault="000F7B1C" w:rsidP="009C2A79">
            <w:pPr>
              <w:jc w:val="center"/>
              <w:rPr>
                <w:rFonts w:ascii="Calibri" w:hAnsi="Calibri"/>
                <w:b/>
                <w:bCs/>
                <w:color w:val="FFFFFF"/>
                <w:sz w:val="18"/>
                <w:szCs w:val="18"/>
              </w:rPr>
            </w:pPr>
            <w:r w:rsidRPr="000F7B1C">
              <w:rPr>
                <w:rFonts w:ascii="Calibri" w:hAnsi="Calibri"/>
                <w:b/>
                <w:bCs/>
                <w:color w:val="FFFFFF"/>
                <w:sz w:val="18"/>
                <w:szCs w:val="18"/>
              </w:rPr>
              <w:t>5</w:t>
            </w:r>
          </w:p>
        </w:tc>
      </w:tr>
      <w:tr w:rsidR="000F7B1C" w:rsidRPr="000F7B1C" w:rsidTr="00853E01">
        <w:trPr>
          <w:trHeight w:val="300"/>
          <w:jc w:val="center"/>
        </w:trPr>
        <w:tc>
          <w:tcPr>
            <w:tcW w:w="3544" w:type="dxa"/>
            <w:tcBorders>
              <w:top w:val="nil"/>
              <w:left w:val="nil"/>
              <w:bottom w:val="nil"/>
              <w:right w:val="nil"/>
            </w:tcBorders>
            <w:shd w:val="clear" w:color="auto" w:fill="auto"/>
            <w:noWrap/>
            <w:vAlign w:val="center"/>
          </w:tcPr>
          <w:p w:rsidR="000F7B1C" w:rsidRPr="000F7B1C" w:rsidRDefault="00D726E2" w:rsidP="00D726E2">
            <w:pPr>
              <w:rPr>
                <w:rFonts w:ascii="Calibri" w:hAnsi="Calibri"/>
                <w:b/>
                <w:bCs/>
                <w:sz w:val="18"/>
                <w:szCs w:val="18"/>
              </w:rPr>
            </w:pPr>
            <w:r>
              <w:rPr>
                <w:rFonts w:ascii="Calibri" w:hAnsi="Calibri" w:cs="Calibri"/>
                <w:b/>
                <w:bCs/>
                <w:sz w:val="18"/>
                <w:szCs w:val="18"/>
              </w:rPr>
              <w:t>8 Primici od financijske imovine i zaduživanja</w:t>
            </w:r>
            <w:r>
              <w:rPr>
                <w:rFonts w:ascii="Calibri" w:hAnsi="Calibri"/>
                <w:b/>
                <w:bCs/>
                <w:sz w:val="18"/>
                <w:szCs w:val="18"/>
              </w:rPr>
              <w:t xml:space="preserve"> </w:t>
            </w:r>
          </w:p>
        </w:tc>
        <w:tc>
          <w:tcPr>
            <w:tcW w:w="1276" w:type="dxa"/>
            <w:tcBorders>
              <w:top w:val="nil"/>
              <w:left w:val="nil"/>
              <w:bottom w:val="nil"/>
              <w:right w:val="nil"/>
            </w:tcBorders>
            <w:shd w:val="clear" w:color="auto" w:fill="auto"/>
            <w:noWrap/>
            <w:vAlign w:val="center"/>
          </w:tcPr>
          <w:p w:rsidR="000F7B1C" w:rsidRPr="000F7B1C" w:rsidRDefault="00D726E2" w:rsidP="009C2A79">
            <w:pPr>
              <w:jc w:val="right"/>
              <w:rPr>
                <w:rFonts w:ascii="Calibri" w:hAnsi="Calibri"/>
                <w:b/>
                <w:bCs/>
                <w:sz w:val="18"/>
                <w:szCs w:val="18"/>
              </w:rPr>
            </w:pPr>
            <w:r>
              <w:rPr>
                <w:rFonts w:ascii="Calibri" w:hAnsi="Calibri"/>
                <w:b/>
                <w:bCs/>
                <w:sz w:val="18"/>
                <w:szCs w:val="18"/>
              </w:rPr>
              <w:t>2.196.080,37</w:t>
            </w:r>
          </w:p>
        </w:tc>
        <w:tc>
          <w:tcPr>
            <w:tcW w:w="1276" w:type="dxa"/>
            <w:tcBorders>
              <w:top w:val="nil"/>
              <w:left w:val="nil"/>
              <w:bottom w:val="nil"/>
              <w:right w:val="nil"/>
            </w:tcBorders>
            <w:shd w:val="clear" w:color="auto" w:fill="auto"/>
            <w:noWrap/>
            <w:vAlign w:val="center"/>
          </w:tcPr>
          <w:p w:rsidR="000F7B1C" w:rsidRPr="000F7B1C" w:rsidRDefault="00DA60E2" w:rsidP="009C2A79">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0F7B1C" w:rsidRPr="000F7B1C" w:rsidRDefault="00DA60E2" w:rsidP="009C2A79">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0F7B1C" w:rsidRPr="000F7B1C" w:rsidRDefault="00DA60E2" w:rsidP="009C2A79">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0F7B1C" w:rsidRPr="000F7B1C" w:rsidRDefault="00DA60E2" w:rsidP="009C2A79">
            <w:pPr>
              <w:jc w:val="right"/>
              <w:rPr>
                <w:rFonts w:ascii="Calibri" w:hAnsi="Calibri"/>
                <w:b/>
                <w:bCs/>
                <w:sz w:val="18"/>
                <w:szCs w:val="18"/>
              </w:rPr>
            </w:pPr>
            <w:r>
              <w:rPr>
                <w:rFonts w:ascii="Calibri" w:hAnsi="Calibri"/>
                <w:b/>
                <w:bCs/>
                <w:sz w:val="18"/>
                <w:szCs w:val="18"/>
              </w:rPr>
              <w:t>0,00%</w:t>
            </w:r>
          </w:p>
        </w:tc>
      </w:tr>
      <w:tr w:rsidR="00D726E2" w:rsidRPr="000F7B1C" w:rsidTr="00853E01">
        <w:trPr>
          <w:trHeight w:val="300"/>
          <w:jc w:val="center"/>
        </w:trPr>
        <w:tc>
          <w:tcPr>
            <w:tcW w:w="3544" w:type="dxa"/>
            <w:tcBorders>
              <w:top w:val="nil"/>
              <w:left w:val="nil"/>
              <w:bottom w:val="nil"/>
              <w:right w:val="nil"/>
            </w:tcBorders>
            <w:shd w:val="clear" w:color="auto" w:fill="auto"/>
            <w:noWrap/>
            <w:vAlign w:val="center"/>
          </w:tcPr>
          <w:p w:rsidR="00D726E2" w:rsidRPr="000F7B1C" w:rsidRDefault="00D726E2" w:rsidP="00D726E2">
            <w:pPr>
              <w:rPr>
                <w:rFonts w:ascii="Calibri" w:hAnsi="Calibri"/>
                <w:b/>
                <w:bCs/>
                <w:sz w:val="18"/>
                <w:szCs w:val="18"/>
              </w:rPr>
            </w:pPr>
            <w:r w:rsidRPr="00D726E2">
              <w:rPr>
                <w:rFonts w:ascii="Calibri" w:hAnsi="Calibri"/>
                <w:b/>
                <w:bCs/>
                <w:sz w:val="18"/>
                <w:szCs w:val="18"/>
              </w:rPr>
              <w:t xml:space="preserve">84 Primici od zaduživanja    </w:t>
            </w:r>
          </w:p>
        </w:tc>
        <w:tc>
          <w:tcPr>
            <w:tcW w:w="1276" w:type="dxa"/>
            <w:tcBorders>
              <w:top w:val="nil"/>
              <w:left w:val="nil"/>
              <w:bottom w:val="nil"/>
              <w:right w:val="nil"/>
            </w:tcBorders>
            <w:shd w:val="clear" w:color="auto" w:fill="auto"/>
            <w:noWrap/>
            <w:vAlign w:val="center"/>
          </w:tcPr>
          <w:p w:rsidR="00D726E2" w:rsidRPr="000F7B1C" w:rsidRDefault="00D726E2" w:rsidP="009C2A79">
            <w:pPr>
              <w:jc w:val="right"/>
              <w:rPr>
                <w:rFonts w:ascii="Calibri" w:hAnsi="Calibri"/>
                <w:b/>
                <w:bCs/>
                <w:sz w:val="18"/>
                <w:szCs w:val="18"/>
              </w:rPr>
            </w:pPr>
            <w:r>
              <w:rPr>
                <w:rFonts w:ascii="Calibri" w:hAnsi="Calibri"/>
                <w:b/>
                <w:bCs/>
                <w:sz w:val="18"/>
                <w:szCs w:val="18"/>
              </w:rPr>
              <w:t>2.196.080,37</w:t>
            </w:r>
          </w:p>
        </w:tc>
        <w:tc>
          <w:tcPr>
            <w:tcW w:w="1276"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D726E2" w:rsidRPr="000F7B1C" w:rsidRDefault="00DF6A68" w:rsidP="009C2A79">
            <w:pPr>
              <w:jc w:val="right"/>
              <w:rPr>
                <w:rFonts w:ascii="Calibri" w:hAnsi="Calibri"/>
                <w:b/>
                <w:bCs/>
                <w:sz w:val="18"/>
                <w:szCs w:val="18"/>
              </w:rPr>
            </w:pPr>
            <w:r>
              <w:rPr>
                <w:rFonts w:ascii="Calibri" w:hAnsi="Calibri"/>
                <w:b/>
                <w:bCs/>
                <w:sz w:val="18"/>
                <w:szCs w:val="18"/>
              </w:rPr>
              <w:t>0,00%</w:t>
            </w:r>
          </w:p>
        </w:tc>
      </w:tr>
      <w:tr w:rsidR="00D726E2" w:rsidRPr="000F7B1C" w:rsidTr="00853E01">
        <w:trPr>
          <w:trHeight w:val="300"/>
          <w:jc w:val="center"/>
        </w:trPr>
        <w:tc>
          <w:tcPr>
            <w:tcW w:w="3544" w:type="dxa"/>
            <w:tcBorders>
              <w:top w:val="nil"/>
              <w:left w:val="nil"/>
              <w:bottom w:val="nil"/>
              <w:right w:val="nil"/>
            </w:tcBorders>
            <w:shd w:val="clear" w:color="auto" w:fill="auto"/>
            <w:noWrap/>
            <w:vAlign w:val="center"/>
          </w:tcPr>
          <w:p w:rsidR="00D726E2" w:rsidRPr="000F7B1C" w:rsidRDefault="00D726E2" w:rsidP="00D726E2">
            <w:pPr>
              <w:rPr>
                <w:rFonts w:ascii="Calibri" w:hAnsi="Calibri"/>
                <w:b/>
                <w:bCs/>
                <w:sz w:val="18"/>
                <w:szCs w:val="18"/>
              </w:rPr>
            </w:pPr>
            <w:r w:rsidRPr="00D726E2">
              <w:rPr>
                <w:rFonts w:ascii="Calibri" w:hAnsi="Calibri"/>
                <w:b/>
                <w:bCs/>
                <w:sz w:val="18"/>
                <w:szCs w:val="18"/>
              </w:rPr>
              <w:t xml:space="preserve">847 Primljeni zajmovi od drugih razina vlasti   </w:t>
            </w:r>
          </w:p>
        </w:tc>
        <w:tc>
          <w:tcPr>
            <w:tcW w:w="1276" w:type="dxa"/>
            <w:tcBorders>
              <w:top w:val="nil"/>
              <w:left w:val="nil"/>
              <w:bottom w:val="nil"/>
              <w:right w:val="nil"/>
            </w:tcBorders>
            <w:shd w:val="clear" w:color="auto" w:fill="auto"/>
            <w:noWrap/>
            <w:vAlign w:val="center"/>
          </w:tcPr>
          <w:p w:rsidR="00D726E2" w:rsidRPr="000F7B1C" w:rsidRDefault="00D726E2" w:rsidP="009C2A79">
            <w:pPr>
              <w:jc w:val="right"/>
              <w:rPr>
                <w:rFonts w:ascii="Calibri" w:hAnsi="Calibri"/>
                <w:b/>
                <w:bCs/>
                <w:sz w:val="18"/>
                <w:szCs w:val="18"/>
              </w:rPr>
            </w:pPr>
            <w:r>
              <w:rPr>
                <w:rFonts w:ascii="Calibri" w:hAnsi="Calibri"/>
                <w:b/>
                <w:bCs/>
                <w:sz w:val="18"/>
                <w:szCs w:val="18"/>
              </w:rPr>
              <w:t>2.196.080,37</w:t>
            </w:r>
          </w:p>
        </w:tc>
        <w:tc>
          <w:tcPr>
            <w:tcW w:w="1276"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1275"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851" w:type="dxa"/>
            <w:tcBorders>
              <w:top w:val="nil"/>
              <w:left w:val="nil"/>
              <w:bottom w:val="nil"/>
              <w:right w:val="nil"/>
            </w:tcBorders>
            <w:shd w:val="clear" w:color="auto" w:fill="auto"/>
            <w:noWrap/>
            <w:vAlign w:val="center"/>
          </w:tcPr>
          <w:p w:rsidR="00D726E2" w:rsidRPr="000F7B1C" w:rsidRDefault="00DA60E2" w:rsidP="009C2A79">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D726E2" w:rsidRPr="000F7B1C" w:rsidRDefault="00DF6A68" w:rsidP="009C2A79">
            <w:pPr>
              <w:jc w:val="right"/>
              <w:rPr>
                <w:rFonts w:ascii="Calibri" w:hAnsi="Calibri"/>
                <w:b/>
                <w:bCs/>
                <w:sz w:val="18"/>
                <w:szCs w:val="18"/>
              </w:rPr>
            </w:pPr>
            <w:r>
              <w:rPr>
                <w:rFonts w:ascii="Calibri" w:hAnsi="Calibri"/>
                <w:b/>
                <w:bCs/>
                <w:sz w:val="18"/>
                <w:szCs w:val="18"/>
              </w:rPr>
              <w:t>0,00%</w:t>
            </w:r>
          </w:p>
        </w:tc>
      </w:tr>
      <w:tr w:rsidR="00D726E2" w:rsidRPr="000F7B1C" w:rsidTr="00853E01">
        <w:trPr>
          <w:trHeight w:val="300"/>
          <w:jc w:val="center"/>
        </w:trPr>
        <w:tc>
          <w:tcPr>
            <w:tcW w:w="3544" w:type="dxa"/>
            <w:tcBorders>
              <w:top w:val="nil"/>
              <w:left w:val="nil"/>
              <w:bottom w:val="nil"/>
              <w:right w:val="nil"/>
            </w:tcBorders>
            <w:shd w:val="clear" w:color="auto" w:fill="auto"/>
            <w:noWrap/>
            <w:vAlign w:val="center"/>
          </w:tcPr>
          <w:p w:rsidR="00D726E2" w:rsidRPr="00D726E2" w:rsidRDefault="00D726E2" w:rsidP="00D726E2">
            <w:pPr>
              <w:rPr>
                <w:rFonts w:ascii="Calibri" w:hAnsi="Calibri"/>
                <w:bCs/>
                <w:sz w:val="18"/>
                <w:szCs w:val="18"/>
              </w:rPr>
            </w:pPr>
            <w:r w:rsidRPr="00D726E2">
              <w:rPr>
                <w:rFonts w:ascii="Calibri" w:hAnsi="Calibri"/>
                <w:bCs/>
                <w:sz w:val="18"/>
                <w:szCs w:val="18"/>
              </w:rPr>
              <w:t xml:space="preserve">8471 Primljeni zajmovi od državnog proračuna  </w:t>
            </w:r>
          </w:p>
        </w:tc>
        <w:tc>
          <w:tcPr>
            <w:tcW w:w="1276" w:type="dxa"/>
            <w:tcBorders>
              <w:top w:val="nil"/>
              <w:left w:val="nil"/>
              <w:bottom w:val="nil"/>
              <w:right w:val="nil"/>
            </w:tcBorders>
            <w:shd w:val="clear" w:color="auto" w:fill="auto"/>
            <w:noWrap/>
            <w:vAlign w:val="center"/>
          </w:tcPr>
          <w:p w:rsidR="00D726E2" w:rsidRPr="003763BE" w:rsidRDefault="00D726E2" w:rsidP="009C2A79">
            <w:pPr>
              <w:jc w:val="right"/>
              <w:rPr>
                <w:rFonts w:ascii="Calibri" w:hAnsi="Calibri"/>
                <w:bCs/>
                <w:sz w:val="18"/>
                <w:szCs w:val="18"/>
              </w:rPr>
            </w:pPr>
            <w:r w:rsidRPr="003763BE">
              <w:rPr>
                <w:rFonts w:ascii="Calibri" w:hAnsi="Calibri"/>
                <w:bCs/>
                <w:sz w:val="18"/>
                <w:szCs w:val="18"/>
              </w:rPr>
              <w:t>2.196.080,37</w:t>
            </w:r>
          </w:p>
        </w:tc>
        <w:tc>
          <w:tcPr>
            <w:tcW w:w="1276" w:type="dxa"/>
            <w:tcBorders>
              <w:top w:val="nil"/>
              <w:left w:val="nil"/>
              <w:bottom w:val="nil"/>
              <w:right w:val="nil"/>
            </w:tcBorders>
            <w:shd w:val="clear" w:color="auto" w:fill="auto"/>
            <w:noWrap/>
            <w:vAlign w:val="center"/>
          </w:tcPr>
          <w:p w:rsidR="00D726E2" w:rsidRPr="003763BE" w:rsidRDefault="00D726E2" w:rsidP="009C2A79">
            <w:pPr>
              <w:jc w:val="right"/>
              <w:rPr>
                <w:rFonts w:ascii="Calibri" w:hAnsi="Calibri"/>
                <w:bCs/>
                <w:sz w:val="18"/>
                <w:szCs w:val="18"/>
              </w:rPr>
            </w:pPr>
          </w:p>
        </w:tc>
        <w:tc>
          <w:tcPr>
            <w:tcW w:w="1275" w:type="dxa"/>
            <w:tcBorders>
              <w:top w:val="nil"/>
              <w:left w:val="nil"/>
              <w:bottom w:val="nil"/>
              <w:right w:val="nil"/>
            </w:tcBorders>
            <w:shd w:val="clear" w:color="auto" w:fill="auto"/>
            <w:noWrap/>
            <w:vAlign w:val="center"/>
          </w:tcPr>
          <w:p w:rsidR="00D726E2" w:rsidRPr="003763BE" w:rsidRDefault="00DA60E2" w:rsidP="009C2A79">
            <w:pPr>
              <w:jc w:val="right"/>
              <w:rPr>
                <w:rFonts w:ascii="Calibri" w:hAnsi="Calibri"/>
                <w:bCs/>
                <w:sz w:val="18"/>
                <w:szCs w:val="18"/>
              </w:rPr>
            </w:pPr>
            <w:r>
              <w:rPr>
                <w:rFonts w:ascii="Calibri" w:hAnsi="Calibri"/>
                <w:bCs/>
                <w:sz w:val="18"/>
                <w:szCs w:val="18"/>
              </w:rPr>
              <w:t>0,00</w:t>
            </w:r>
          </w:p>
        </w:tc>
        <w:tc>
          <w:tcPr>
            <w:tcW w:w="851" w:type="dxa"/>
            <w:tcBorders>
              <w:top w:val="nil"/>
              <w:left w:val="nil"/>
              <w:bottom w:val="nil"/>
              <w:right w:val="nil"/>
            </w:tcBorders>
            <w:shd w:val="clear" w:color="auto" w:fill="auto"/>
            <w:noWrap/>
            <w:vAlign w:val="center"/>
          </w:tcPr>
          <w:p w:rsidR="00D726E2" w:rsidRPr="003763BE" w:rsidRDefault="00DA60E2" w:rsidP="009C2A79">
            <w:pPr>
              <w:jc w:val="right"/>
              <w:rPr>
                <w:rFonts w:ascii="Calibri" w:hAnsi="Calibri"/>
                <w:bCs/>
                <w:sz w:val="18"/>
                <w:szCs w:val="18"/>
              </w:rPr>
            </w:pPr>
            <w:r>
              <w:rPr>
                <w:rFonts w:ascii="Calibri" w:hAnsi="Calibri"/>
                <w:bCs/>
                <w:sz w:val="18"/>
                <w:szCs w:val="18"/>
              </w:rPr>
              <w:t>0,00%</w:t>
            </w:r>
          </w:p>
        </w:tc>
        <w:tc>
          <w:tcPr>
            <w:tcW w:w="850" w:type="dxa"/>
            <w:tcBorders>
              <w:top w:val="nil"/>
              <w:left w:val="nil"/>
              <w:bottom w:val="nil"/>
              <w:right w:val="nil"/>
            </w:tcBorders>
            <w:shd w:val="clear" w:color="auto" w:fill="auto"/>
            <w:noWrap/>
            <w:vAlign w:val="center"/>
          </w:tcPr>
          <w:p w:rsidR="00D726E2" w:rsidRPr="003763BE" w:rsidRDefault="00D726E2" w:rsidP="009C2A79">
            <w:pPr>
              <w:jc w:val="right"/>
              <w:rPr>
                <w:rFonts w:ascii="Calibri" w:hAnsi="Calibri"/>
                <w:bCs/>
                <w:sz w:val="18"/>
                <w:szCs w:val="18"/>
              </w:rPr>
            </w:pP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tcPr>
          <w:p w:rsidR="00CE65F2" w:rsidRPr="000F7B1C" w:rsidRDefault="00CE65F2" w:rsidP="00CE65F2">
            <w:pPr>
              <w:rPr>
                <w:rFonts w:ascii="Calibri" w:hAnsi="Calibri"/>
                <w:b/>
                <w:bCs/>
                <w:sz w:val="18"/>
                <w:szCs w:val="18"/>
              </w:rPr>
            </w:pPr>
            <w:r w:rsidRPr="000F7B1C">
              <w:rPr>
                <w:rFonts w:ascii="Calibri" w:hAnsi="Calibri"/>
                <w:b/>
                <w:bCs/>
                <w:sz w:val="18"/>
                <w:szCs w:val="18"/>
              </w:rPr>
              <w:t>5 Izdaci za financijsku imovinu i otplate zajmova</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b/>
                <w:bCs/>
                <w:sz w:val="18"/>
                <w:szCs w:val="18"/>
              </w:rPr>
            </w:pPr>
            <w:r>
              <w:rPr>
                <w:rFonts w:ascii="Calibri" w:hAnsi="Calibri"/>
                <w:b/>
                <w:bCs/>
                <w:sz w:val="18"/>
                <w:szCs w:val="18"/>
              </w:rPr>
              <w:t>416.549,29</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1.490.000,00</w:t>
            </w: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b/>
                <w:bCs/>
                <w:sz w:val="18"/>
                <w:szCs w:val="18"/>
              </w:rPr>
            </w:pPr>
            <w:r w:rsidRPr="00D726E2">
              <w:rPr>
                <w:rFonts w:ascii="Calibri" w:hAnsi="Calibri" w:cs="Calibri"/>
                <w:b/>
                <w:bCs/>
                <w:sz w:val="18"/>
                <w:szCs w:val="18"/>
              </w:rPr>
              <w:t>1.363.583,57</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b/>
                <w:bCs/>
                <w:sz w:val="18"/>
                <w:szCs w:val="18"/>
              </w:rPr>
            </w:pPr>
            <w:r>
              <w:rPr>
                <w:rFonts w:ascii="Calibri" w:hAnsi="Calibri"/>
                <w:b/>
                <w:bCs/>
                <w:sz w:val="18"/>
                <w:szCs w:val="18"/>
              </w:rPr>
              <w:t>327,35%</w:t>
            </w:r>
          </w:p>
        </w:tc>
        <w:tc>
          <w:tcPr>
            <w:tcW w:w="850" w:type="dxa"/>
            <w:tcBorders>
              <w:top w:val="nil"/>
              <w:left w:val="nil"/>
              <w:bottom w:val="nil"/>
              <w:right w:val="nil"/>
            </w:tcBorders>
            <w:shd w:val="clear" w:color="auto" w:fill="auto"/>
            <w:noWrap/>
            <w:vAlign w:val="center"/>
          </w:tcPr>
          <w:p w:rsidR="00CE65F2" w:rsidRDefault="00CE65F2" w:rsidP="00CE65F2">
            <w:pPr>
              <w:jc w:val="right"/>
              <w:rPr>
                <w:rFonts w:ascii="Calibri" w:hAnsi="Calibri" w:cs="Calibri"/>
                <w:b/>
                <w:bCs/>
                <w:sz w:val="18"/>
                <w:szCs w:val="18"/>
              </w:rPr>
            </w:pPr>
            <w:r>
              <w:rPr>
                <w:rFonts w:ascii="Calibri" w:hAnsi="Calibri" w:cs="Calibri"/>
                <w:b/>
                <w:bCs/>
                <w:sz w:val="18"/>
                <w:szCs w:val="18"/>
              </w:rPr>
              <w:t>91,52%</w:t>
            </w: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b/>
                <w:bCs/>
                <w:sz w:val="18"/>
                <w:szCs w:val="18"/>
              </w:rPr>
            </w:pPr>
            <w:r w:rsidRPr="000F7B1C">
              <w:rPr>
                <w:rFonts w:ascii="Calibri" w:hAnsi="Calibri"/>
                <w:b/>
                <w:bCs/>
                <w:sz w:val="18"/>
                <w:szCs w:val="18"/>
              </w:rPr>
              <w:t>53 Izdaci za dionice i udjele u glavnici</w:t>
            </w:r>
          </w:p>
        </w:tc>
        <w:tc>
          <w:tcPr>
            <w:tcW w:w="1276" w:type="dxa"/>
            <w:tcBorders>
              <w:top w:val="nil"/>
              <w:left w:val="nil"/>
              <w:bottom w:val="nil"/>
              <w:right w:val="nil"/>
            </w:tcBorders>
            <w:shd w:val="clear" w:color="auto" w:fill="auto"/>
            <w:noWrap/>
            <w:vAlign w:val="center"/>
            <w:hideMark/>
          </w:tcPr>
          <w:p w:rsidR="00CE65F2" w:rsidRPr="000F7B1C" w:rsidRDefault="008B15CE" w:rsidP="00CE65F2">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20.000,00</w:t>
            </w: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b/>
                <w:bCs/>
                <w:sz w:val="18"/>
                <w:szCs w:val="18"/>
              </w:rPr>
            </w:pPr>
            <w:r w:rsidRPr="00D726E2">
              <w:rPr>
                <w:rFonts w:ascii="Calibri" w:hAnsi="Calibri" w:cs="Calibri"/>
                <w:b/>
                <w:bCs/>
                <w:sz w:val="18"/>
                <w:szCs w:val="18"/>
              </w:rPr>
              <w:t>20.000,00</w:t>
            </w:r>
          </w:p>
        </w:tc>
        <w:tc>
          <w:tcPr>
            <w:tcW w:w="851" w:type="dxa"/>
            <w:tcBorders>
              <w:top w:val="nil"/>
              <w:left w:val="nil"/>
              <w:bottom w:val="nil"/>
              <w:right w:val="nil"/>
            </w:tcBorders>
            <w:shd w:val="clear" w:color="auto" w:fill="auto"/>
            <w:noWrap/>
            <w:vAlign w:val="center"/>
          </w:tcPr>
          <w:p w:rsidR="00CE65F2" w:rsidRPr="000F7B1C" w:rsidRDefault="00DA60E2" w:rsidP="00CE65F2">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CE65F2" w:rsidRDefault="00CE65F2" w:rsidP="00CE65F2">
            <w:pPr>
              <w:jc w:val="right"/>
              <w:rPr>
                <w:rFonts w:ascii="Calibri" w:hAnsi="Calibri" w:cs="Calibri"/>
                <w:b/>
                <w:bCs/>
                <w:sz w:val="18"/>
                <w:szCs w:val="18"/>
              </w:rPr>
            </w:pPr>
            <w:r>
              <w:rPr>
                <w:rFonts w:ascii="Calibri" w:hAnsi="Calibri" w:cs="Calibri"/>
                <w:b/>
                <w:bCs/>
                <w:sz w:val="18"/>
                <w:szCs w:val="18"/>
              </w:rPr>
              <w:t>100,00%</w:t>
            </w: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b/>
                <w:bCs/>
                <w:sz w:val="18"/>
                <w:szCs w:val="18"/>
              </w:rPr>
            </w:pPr>
            <w:r w:rsidRPr="000F7B1C">
              <w:rPr>
                <w:rFonts w:ascii="Calibri" w:hAnsi="Calibri"/>
                <w:b/>
                <w:bCs/>
                <w:sz w:val="18"/>
                <w:szCs w:val="18"/>
              </w:rPr>
              <w:t>534 Dionice i udjeli u glavnici trgovačkih društava izvan javnog sektora</w:t>
            </w:r>
          </w:p>
        </w:tc>
        <w:tc>
          <w:tcPr>
            <w:tcW w:w="1276" w:type="dxa"/>
            <w:tcBorders>
              <w:top w:val="nil"/>
              <w:left w:val="nil"/>
              <w:bottom w:val="nil"/>
              <w:right w:val="nil"/>
            </w:tcBorders>
            <w:shd w:val="clear" w:color="auto" w:fill="auto"/>
            <w:noWrap/>
            <w:vAlign w:val="center"/>
            <w:hideMark/>
          </w:tcPr>
          <w:p w:rsidR="00CE65F2" w:rsidRPr="000F7B1C" w:rsidRDefault="008B15CE" w:rsidP="00CE65F2">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20.000,00</w:t>
            </w: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b/>
                <w:bCs/>
                <w:sz w:val="18"/>
                <w:szCs w:val="18"/>
              </w:rPr>
            </w:pPr>
            <w:r w:rsidRPr="00D726E2">
              <w:rPr>
                <w:rFonts w:ascii="Calibri" w:hAnsi="Calibri" w:cs="Calibri"/>
                <w:b/>
                <w:bCs/>
                <w:sz w:val="18"/>
                <w:szCs w:val="18"/>
              </w:rPr>
              <w:t>20.000,00</w:t>
            </w:r>
          </w:p>
        </w:tc>
        <w:tc>
          <w:tcPr>
            <w:tcW w:w="851" w:type="dxa"/>
            <w:tcBorders>
              <w:top w:val="nil"/>
              <w:left w:val="nil"/>
              <w:bottom w:val="nil"/>
              <w:right w:val="nil"/>
            </w:tcBorders>
            <w:shd w:val="clear" w:color="auto" w:fill="auto"/>
            <w:noWrap/>
            <w:vAlign w:val="center"/>
          </w:tcPr>
          <w:p w:rsidR="00CE65F2" w:rsidRPr="000F7B1C" w:rsidRDefault="00DA60E2" w:rsidP="00CE65F2">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CE65F2" w:rsidRDefault="00CE65F2" w:rsidP="00CE65F2">
            <w:pPr>
              <w:jc w:val="right"/>
              <w:rPr>
                <w:rFonts w:ascii="Calibri" w:hAnsi="Calibri" w:cs="Calibri"/>
                <w:b/>
                <w:bCs/>
                <w:sz w:val="18"/>
                <w:szCs w:val="18"/>
              </w:rPr>
            </w:pPr>
            <w:r>
              <w:rPr>
                <w:rFonts w:ascii="Calibri" w:hAnsi="Calibri" w:cs="Calibri"/>
                <w:b/>
                <w:bCs/>
                <w:sz w:val="18"/>
                <w:szCs w:val="18"/>
              </w:rPr>
              <w:t>100,00%</w:t>
            </w: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tcPr>
          <w:p w:rsidR="00CE65F2" w:rsidRPr="00853E01" w:rsidRDefault="00CE65F2" w:rsidP="00CE65F2">
            <w:pPr>
              <w:rPr>
                <w:rFonts w:ascii="Calibri" w:hAnsi="Calibri"/>
                <w:bCs/>
                <w:sz w:val="18"/>
                <w:szCs w:val="18"/>
              </w:rPr>
            </w:pPr>
            <w:r w:rsidRPr="00853E01">
              <w:rPr>
                <w:rFonts w:ascii="Calibri" w:hAnsi="Calibri"/>
                <w:bCs/>
                <w:sz w:val="18"/>
                <w:szCs w:val="18"/>
              </w:rPr>
              <w:t xml:space="preserve">5341 Dionice i udjeli u glavnici tuzemnih trgovačkih društava izvan javnog sektora  </w:t>
            </w:r>
          </w:p>
        </w:tc>
        <w:tc>
          <w:tcPr>
            <w:tcW w:w="1276" w:type="dxa"/>
            <w:tcBorders>
              <w:top w:val="nil"/>
              <w:left w:val="nil"/>
              <w:bottom w:val="nil"/>
              <w:right w:val="nil"/>
            </w:tcBorders>
            <w:shd w:val="clear" w:color="auto" w:fill="auto"/>
            <w:noWrap/>
            <w:vAlign w:val="center"/>
          </w:tcPr>
          <w:p w:rsidR="00CE65F2" w:rsidRPr="00853E01" w:rsidRDefault="008B15CE" w:rsidP="00CE65F2">
            <w:pPr>
              <w:jc w:val="right"/>
              <w:rPr>
                <w:rFonts w:ascii="Calibri" w:hAnsi="Calibri"/>
                <w:bCs/>
                <w:sz w:val="18"/>
                <w:szCs w:val="18"/>
              </w:rPr>
            </w:pPr>
            <w:r>
              <w:rPr>
                <w:rFonts w:ascii="Calibri" w:hAnsi="Calibri"/>
                <w:bCs/>
                <w:sz w:val="18"/>
                <w:szCs w:val="18"/>
              </w:rPr>
              <w:t>0,00</w:t>
            </w:r>
          </w:p>
        </w:tc>
        <w:tc>
          <w:tcPr>
            <w:tcW w:w="1276" w:type="dxa"/>
            <w:tcBorders>
              <w:top w:val="nil"/>
              <w:left w:val="nil"/>
              <w:bottom w:val="nil"/>
              <w:right w:val="nil"/>
            </w:tcBorders>
            <w:shd w:val="clear" w:color="auto" w:fill="auto"/>
            <w:noWrap/>
            <w:vAlign w:val="center"/>
          </w:tcPr>
          <w:p w:rsidR="00CE65F2" w:rsidRPr="00853E01" w:rsidRDefault="00CE65F2" w:rsidP="00CE65F2">
            <w:pPr>
              <w:jc w:val="right"/>
              <w:rPr>
                <w:rFonts w:ascii="Calibri" w:hAnsi="Calibri"/>
                <w:bCs/>
                <w:sz w:val="18"/>
                <w:szCs w:val="18"/>
              </w:rPr>
            </w:pPr>
          </w:p>
        </w:tc>
        <w:tc>
          <w:tcPr>
            <w:tcW w:w="1275" w:type="dxa"/>
            <w:tcBorders>
              <w:top w:val="nil"/>
              <w:left w:val="nil"/>
              <w:bottom w:val="nil"/>
              <w:right w:val="nil"/>
            </w:tcBorders>
            <w:shd w:val="clear" w:color="auto" w:fill="auto"/>
            <w:noWrap/>
            <w:vAlign w:val="center"/>
          </w:tcPr>
          <w:p w:rsidR="00CE65F2" w:rsidRPr="00853E01" w:rsidRDefault="00CE65F2" w:rsidP="00CE65F2">
            <w:pPr>
              <w:jc w:val="right"/>
              <w:rPr>
                <w:rFonts w:ascii="Calibri" w:hAnsi="Calibri" w:cs="Calibri"/>
                <w:bCs/>
                <w:sz w:val="18"/>
                <w:szCs w:val="18"/>
              </w:rPr>
            </w:pPr>
            <w:r w:rsidRPr="00853E01">
              <w:rPr>
                <w:rFonts w:ascii="Calibri" w:hAnsi="Calibri" w:cs="Calibri"/>
                <w:bCs/>
                <w:sz w:val="18"/>
                <w:szCs w:val="18"/>
              </w:rPr>
              <w:t>20.000,00</w:t>
            </w:r>
          </w:p>
        </w:tc>
        <w:tc>
          <w:tcPr>
            <w:tcW w:w="851" w:type="dxa"/>
            <w:tcBorders>
              <w:top w:val="nil"/>
              <w:left w:val="nil"/>
              <w:bottom w:val="nil"/>
              <w:right w:val="nil"/>
            </w:tcBorders>
            <w:shd w:val="clear" w:color="auto" w:fill="auto"/>
            <w:noWrap/>
            <w:vAlign w:val="center"/>
          </w:tcPr>
          <w:p w:rsidR="00CE65F2" w:rsidRPr="00853E01" w:rsidRDefault="00DA60E2" w:rsidP="00CE65F2">
            <w:pPr>
              <w:jc w:val="right"/>
              <w:rPr>
                <w:rFonts w:ascii="Calibri" w:hAnsi="Calibri"/>
                <w:bCs/>
                <w:sz w:val="18"/>
                <w:szCs w:val="18"/>
              </w:rPr>
            </w:pPr>
            <w:r>
              <w:rPr>
                <w:rFonts w:ascii="Calibri" w:hAnsi="Calibri"/>
                <w:bCs/>
                <w:sz w:val="18"/>
                <w:szCs w:val="18"/>
              </w:rPr>
              <w:t>0,00%</w:t>
            </w:r>
          </w:p>
        </w:tc>
        <w:tc>
          <w:tcPr>
            <w:tcW w:w="850" w:type="dxa"/>
            <w:tcBorders>
              <w:top w:val="nil"/>
              <w:left w:val="nil"/>
              <w:bottom w:val="nil"/>
              <w:right w:val="nil"/>
            </w:tcBorders>
            <w:shd w:val="clear" w:color="auto" w:fill="auto"/>
            <w:noWrap/>
            <w:vAlign w:val="center"/>
          </w:tcPr>
          <w:p w:rsidR="00CE65F2" w:rsidRPr="00853E01" w:rsidRDefault="00CE65F2" w:rsidP="00CE65F2">
            <w:pPr>
              <w:jc w:val="right"/>
              <w:rPr>
                <w:rFonts w:ascii="Calibri" w:hAnsi="Calibri"/>
                <w:bCs/>
                <w:sz w:val="18"/>
                <w:szCs w:val="18"/>
              </w:rPr>
            </w:pP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b/>
                <w:bCs/>
                <w:sz w:val="18"/>
                <w:szCs w:val="18"/>
              </w:rPr>
            </w:pPr>
            <w:r w:rsidRPr="000F7B1C">
              <w:rPr>
                <w:rFonts w:ascii="Calibri" w:hAnsi="Calibri"/>
                <w:b/>
                <w:bCs/>
                <w:sz w:val="18"/>
                <w:szCs w:val="18"/>
              </w:rPr>
              <w:t>54 Izdaci za otplatu glavnice primljenih kredita i zajmova</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Pr>
                <w:rFonts w:ascii="Calibri" w:hAnsi="Calibri"/>
                <w:b/>
                <w:bCs/>
                <w:sz w:val="18"/>
                <w:szCs w:val="18"/>
              </w:rPr>
              <w:t>416.549,29</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1.470.000,00</w:t>
            </w: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b/>
                <w:bCs/>
                <w:sz w:val="18"/>
                <w:szCs w:val="18"/>
              </w:rPr>
            </w:pPr>
            <w:r w:rsidRPr="00D726E2">
              <w:rPr>
                <w:rFonts w:ascii="Calibri" w:hAnsi="Calibri" w:cs="Calibri"/>
                <w:b/>
                <w:bCs/>
                <w:sz w:val="18"/>
                <w:szCs w:val="18"/>
              </w:rPr>
              <w:t>1.343.583,57</w:t>
            </w:r>
          </w:p>
        </w:tc>
        <w:tc>
          <w:tcPr>
            <w:tcW w:w="851"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b/>
                <w:bCs/>
                <w:sz w:val="18"/>
                <w:szCs w:val="18"/>
              </w:rPr>
            </w:pPr>
            <w:r w:rsidRPr="00CE65F2">
              <w:rPr>
                <w:rFonts w:ascii="Calibri" w:hAnsi="Calibri" w:cs="Calibri"/>
                <w:b/>
                <w:bCs/>
                <w:sz w:val="18"/>
                <w:szCs w:val="18"/>
              </w:rPr>
              <w:t>322,55%</w:t>
            </w:r>
          </w:p>
        </w:tc>
        <w:tc>
          <w:tcPr>
            <w:tcW w:w="850"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b/>
                <w:bCs/>
                <w:sz w:val="18"/>
                <w:szCs w:val="18"/>
              </w:rPr>
            </w:pPr>
            <w:r w:rsidRPr="00CE65F2">
              <w:rPr>
                <w:rFonts w:ascii="Calibri" w:hAnsi="Calibri" w:cs="Calibri"/>
                <w:b/>
                <w:bCs/>
                <w:sz w:val="18"/>
                <w:szCs w:val="18"/>
              </w:rPr>
              <w:t>91,40%</w:t>
            </w: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b/>
                <w:bCs/>
                <w:sz w:val="18"/>
                <w:szCs w:val="18"/>
              </w:rPr>
            </w:pPr>
            <w:r w:rsidRPr="000F7B1C">
              <w:rPr>
                <w:rFonts w:ascii="Calibri" w:hAnsi="Calibri"/>
                <w:b/>
                <w:bCs/>
                <w:sz w:val="18"/>
                <w:szCs w:val="18"/>
              </w:rPr>
              <w:t>544 Otplata glavnice primljenih kredita i zajmova od kreditnih i ostalih financijskih institucija izvan</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Pr>
                <w:rFonts w:ascii="Calibri" w:hAnsi="Calibri"/>
                <w:b/>
                <w:bCs/>
                <w:sz w:val="18"/>
                <w:szCs w:val="18"/>
              </w:rPr>
              <w:t>416.549,29</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850.000,00</w:t>
            </w: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b/>
                <w:bCs/>
                <w:sz w:val="18"/>
                <w:szCs w:val="18"/>
              </w:rPr>
            </w:pPr>
            <w:r w:rsidRPr="00D726E2">
              <w:rPr>
                <w:rFonts w:ascii="Calibri" w:hAnsi="Calibri" w:cs="Calibri"/>
                <w:b/>
                <w:bCs/>
                <w:sz w:val="18"/>
                <w:szCs w:val="18"/>
              </w:rPr>
              <w:t>826.647,00</w:t>
            </w:r>
          </w:p>
        </w:tc>
        <w:tc>
          <w:tcPr>
            <w:tcW w:w="851"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b/>
                <w:bCs/>
                <w:sz w:val="18"/>
                <w:szCs w:val="18"/>
              </w:rPr>
            </w:pPr>
            <w:r w:rsidRPr="00CE65F2">
              <w:rPr>
                <w:rFonts w:ascii="Calibri" w:hAnsi="Calibri" w:cs="Calibri"/>
                <w:b/>
                <w:bCs/>
                <w:sz w:val="18"/>
                <w:szCs w:val="18"/>
              </w:rPr>
              <w:t>198,45%</w:t>
            </w:r>
          </w:p>
        </w:tc>
        <w:tc>
          <w:tcPr>
            <w:tcW w:w="850"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b/>
                <w:bCs/>
                <w:sz w:val="18"/>
                <w:szCs w:val="18"/>
              </w:rPr>
            </w:pPr>
            <w:r w:rsidRPr="00CE65F2">
              <w:rPr>
                <w:rFonts w:ascii="Calibri" w:hAnsi="Calibri" w:cs="Calibri"/>
                <w:b/>
                <w:bCs/>
                <w:sz w:val="18"/>
                <w:szCs w:val="18"/>
              </w:rPr>
              <w:t>97,25%</w:t>
            </w:r>
          </w:p>
        </w:tc>
      </w:tr>
      <w:tr w:rsidR="00CE65F2" w:rsidRPr="000F7B1C" w:rsidTr="00CE65F2">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5443 Otplata glavnice primljenih kredita od tuzemnih kreditnih institucija izvan javnog sektora</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416.549,29</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color w:val="000000"/>
                <w:sz w:val="18"/>
                <w:szCs w:val="18"/>
              </w:rPr>
            </w:pPr>
            <w:r w:rsidRPr="00D726E2">
              <w:rPr>
                <w:rFonts w:ascii="Calibri" w:hAnsi="Calibri" w:cs="Calibri"/>
                <w:color w:val="000000"/>
                <w:sz w:val="18"/>
                <w:szCs w:val="18"/>
              </w:rPr>
              <w:t>826.647,00</w:t>
            </w:r>
          </w:p>
        </w:tc>
        <w:tc>
          <w:tcPr>
            <w:tcW w:w="851"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color w:val="000000"/>
                <w:sz w:val="18"/>
                <w:szCs w:val="18"/>
              </w:rPr>
            </w:pPr>
            <w:r w:rsidRPr="00CE65F2">
              <w:rPr>
                <w:rFonts w:ascii="Calibri" w:hAnsi="Calibri" w:cs="Calibri"/>
                <w:color w:val="000000"/>
                <w:sz w:val="18"/>
                <w:szCs w:val="18"/>
              </w:rPr>
              <w:t>198,45%</w:t>
            </w:r>
          </w:p>
        </w:tc>
        <w:tc>
          <w:tcPr>
            <w:tcW w:w="850" w:type="dxa"/>
            <w:tcBorders>
              <w:top w:val="nil"/>
              <w:left w:val="nil"/>
              <w:bottom w:val="nil"/>
              <w:right w:val="nil"/>
            </w:tcBorders>
            <w:shd w:val="clear" w:color="auto" w:fill="auto"/>
            <w:noWrap/>
            <w:vAlign w:val="center"/>
          </w:tcPr>
          <w:p w:rsidR="00CE65F2" w:rsidRPr="00CE65F2" w:rsidRDefault="00CE65F2" w:rsidP="00CE65F2">
            <w:pPr>
              <w:jc w:val="right"/>
              <w:rPr>
                <w:rFonts w:ascii="Calibri" w:hAnsi="Calibri" w:cs="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54432 Otplata glavnice primljenih kredita od tuzemnih kreditnih institucija izvan javnog sektora - dugoročn</w:t>
            </w:r>
            <w:r>
              <w:rPr>
                <w:rFonts w:ascii="Calibri" w:hAnsi="Calibri"/>
                <w:color w:val="000000"/>
                <w:sz w:val="18"/>
                <w:szCs w:val="18"/>
              </w:rPr>
              <w:t>ih</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416.549,29</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s="Calibri"/>
                <w:color w:val="000000"/>
                <w:sz w:val="18"/>
                <w:szCs w:val="18"/>
              </w:rPr>
            </w:pPr>
            <w:r w:rsidRPr="00D726E2">
              <w:rPr>
                <w:rFonts w:ascii="Calibri" w:hAnsi="Calibri" w:cs="Calibri"/>
                <w:color w:val="000000"/>
                <w:sz w:val="18"/>
                <w:szCs w:val="18"/>
              </w:rPr>
              <w:t>826.647,00</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544320 Otplata glavnice primljenih kredita od tuzemnih kreditnih institucija izvan javnog sektora - Erste banka d.d.</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416.549,29</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D726E2" w:rsidRDefault="00CE65F2" w:rsidP="00CE65F2">
            <w:pPr>
              <w:jc w:val="right"/>
              <w:rPr>
                <w:rFonts w:ascii="Calibri" w:hAnsi="Calibri"/>
                <w:color w:val="000000"/>
                <w:sz w:val="18"/>
                <w:szCs w:val="18"/>
              </w:rPr>
            </w:pPr>
            <w:r>
              <w:rPr>
                <w:rFonts w:ascii="Calibri" w:hAnsi="Calibri"/>
                <w:color w:val="000000"/>
                <w:sz w:val="18"/>
                <w:szCs w:val="18"/>
              </w:rPr>
              <w:t>826.647,00</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b/>
                <w:bCs/>
                <w:sz w:val="18"/>
                <w:szCs w:val="18"/>
              </w:rPr>
            </w:pPr>
            <w:r w:rsidRPr="000F7B1C">
              <w:rPr>
                <w:rFonts w:ascii="Calibri" w:hAnsi="Calibri"/>
                <w:b/>
                <w:bCs/>
                <w:sz w:val="18"/>
                <w:szCs w:val="18"/>
              </w:rPr>
              <w:t>547 Otplata glavnice primljenih zajmova od drugih razina vlasti</w:t>
            </w:r>
          </w:p>
        </w:tc>
        <w:tc>
          <w:tcPr>
            <w:tcW w:w="1276" w:type="dxa"/>
            <w:tcBorders>
              <w:top w:val="nil"/>
              <w:left w:val="nil"/>
              <w:bottom w:val="nil"/>
              <w:right w:val="nil"/>
            </w:tcBorders>
            <w:shd w:val="clear" w:color="auto" w:fill="auto"/>
            <w:noWrap/>
            <w:vAlign w:val="center"/>
            <w:hideMark/>
          </w:tcPr>
          <w:p w:rsidR="00CE65F2" w:rsidRPr="000F7B1C" w:rsidRDefault="008B15CE" w:rsidP="00CE65F2">
            <w:pPr>
              <w:jc w:val="right"/>
              <w:rPr>
                <w:rFonts w:ascii="Calibri" w:hAnsi="Calibri"/>
                <w:b/>
                <w:bCs/>
                <w:sz w:val="18"/>
                <w:szCs w:val="18"/>
              </w:rPr>
            </w:pPr>
            <w:r>
              <w:rPr>
                <w:rFonts w:ascii="Calibri" w:hAnsi="Calibri"/>
                <w:b/>
                <w:bCs/>
                <w:sz w:val="18"/>
                <w:szCs w:val="18"/>
              </w:rPr>
              <w:t>0,00</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b/>
                <w:bCs/>
                <w:sz w:val="18"/>
                <w:szCs w:val="18"/>
              </w:rPr>
            </w:pPr>
            <w:r w:rsidRPr="000F7B1C">
              <w:rPr>
                <w:rFonts w:ascii="Calibri" w:hAnsi="Calibri"/>
                <w:b/>
                <w:bCs/>
                <w:sz w:val="18"/>
                <w:szCs w:val="18"/>
              </w:rPr>
              <w:t>620.000,00</w:t>
            </w:r>
          </w:p>
        </w:tc>
        <w:tc>
          <w:tcPr>
            <w:tcW w:w="1275"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b/>
                <w:bCs/>
                <w:sz w:val="18"/>
                <w:szCs w:val="18"/>
              </w:rPr>
            </w:pPr>
            <w:r>
              <w:rPr>
                <w:rFonts w:ascii="Calibri" w:hAnsi="Calibri"/>
                <w:b/>
                <w:bCs/>
                <w:sz w:val="18"/>
                <w:szCs w:val="18"/>
              </w:rPr>
              <w:t>516.936,57</w:t>
            </w:r>
          </w:p>
        </w:tc>
        <w:tc>
          <w:tcPr>
            <w:tcW w:w="851" w:type="dxa"/>
            <w:tcBorders>
              <w:top w:val="nil"/>
              <w:left w:val="nil"/>
              <w:bottom w:val="nil"/>
              <w:right w:val="nil"/>
            </w:tcBorders>
            <w:shd w:val="clear" w:color="auto" w:fill="auto"/>
            <w:noWrap/>
            <w:vAlign w:val="center"/>
          </w:tcPr>
          <w:p w:rsidR="00CE65F2" w:rsidRPr="000F7B1C" w:rsidRDefault="00DA60E2" w:rsidP="00CE65F2">
            <w:pPr>
              <w:jc w:val="right"/>
              <w:rPr>
                <w:rFonts w:ascii="Calibri" w:hAnsi="Calibri"/>
                <w:b/>
                <w:bCs/>
                <w:sz w:val="18"/>
                <w:szCs w:val="18"/>
              </w:rPr>
            </w:pPr>
            <w:r>
              <w:rPr>
                <w:rFonts w:ascii="Calibri" w:hAnsi="Calibri"/>
                <w:b/>
                <w:bCs/>
                <w:sz w:val="18"/>
                <w:szCs w:val="18"/>
              </w:rPr>
              <w:t>0,00%</w:t>
            </w:r>
          </w:p>
        </w:tc>
        <w:tc>
          <w:tcPr>
            <w:tcW w:w="850" w:type="dxa"/>
            <w:tcBorders>
              <w:top w:val="nil"/>
              <w:left w:val="nil"/>
              <w:bottom w:val="nil"/>
              <w:right w:val="nil"/>
            </w:tcBorders>
            <w:shd w:val="clear" w:color="auto" w:fill="auto"/>
            <w:noWrap/>
            <w:vAlign w:val="center"/>
          </w:tcPr>
          <w:p w:rsidR="00CE65F2" w:rsidRPr="000F7B1C" w:rsidRDefault="00C13C0E" w:rsidP="00CE65F2">
            <w:pPr>
              <w:jc w:val="right"/>
              <w:rPr>
                <w:rFonts w:ascii="Calibri" w:hAnsi="Calibri"/>
                <w:b/>
                <w:bCs/>
                <w:sz w:val="18"/>
                <w:szCs w:val="18"/>
              </w:rPr>
            </w:pPr>
            <w:r>
              <w:rPr>
                <w:rFonts w:ascii="Calibri" w:hAnsi="Calibri"/>
                <w:b/>
                <w:bCs/>
                <w:sz w:val="18"/>
                <w:szCs w:val="18"/>
              </w:rPr>
              <w:t>83,38%</w:t>
            </w: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5471 Otplata glavnice primljenih zajmova od državnog proračuna</w:t>
            </w:r>
          </w:p>
        </w:tc>
        <w:tc>
          <w:tcPr>
            <w:tcW w:w="1276" w:type="dxa"/>
            <w:tcBorders>
              <w:top w:val="nil"/>
              <w:left w:val="nil"/>
              <w:bottom w:val="nil"/>
              <w:right w:val="nil"/>
            </w:tcBorders>
            <w:shd w:val="clear" w:color="auto" w:fill="auto"/>
            <w:noWrap/>
            <w:vAlign w:val="center"/>
            <w:hideMark/>
          </w:tcPr>
          <w:p w:rsidR="00CE65F2" w:rsidRPr="000F7B1C" w:rsidRDefault="008B15CE" w:rsidP="00CE65F2">
            <w:pPr>
              <w:jc w:val="right"/>
              <w:rPr>
                <w:rFonts w:ascii="Calibri" w:hAnsi="Calibri"/>
                <w:color w:val="000000"/>
                <w:sz w:val="18"/>
                <w:szCs w:val="18"/>
              </w:rPr>
            </w:pPr>
            <w:r>
              <w:rPr>
                <w:rFonts w:ascii="Calibri" w:hAnsi="Calibri"/>
                <w:color w:val="000000"/>
                <w:sz w:val="18"/>
                <w:szCs w:val="18"/>
              </w:rPr>
              <w:t>0,00</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516.936,57</w:t>
            </w:r>
          </w:p>
        </w:tc>
        <w:tc>
          <w:tcPr>
            <w:tcW w:w="851" w:type="dxa"/>
            <w:tcBorders>
              <w:top w:val="nil"/>
              <w:left w:val="nil"/>
              <w:bottom w:val="nil"/>
              <w:right w:val="nil"/>
            </w:tcBorders>
            <w:shd w:val="clear" w:color="auto" w:fill="auto"/>
            <w:noWrap/>
            <w:vAlign w:val="center"/>
          </w:tcPr>
          <w:p w:rsidR="00CE65F2" w:rsidRPr="000F7B1C" w:rsidRDefault="00DA60E2" w:rsidP="00CE65F2">
            <w:pPr>
              <w:jc w:val="right"/>
              <w:rPr>
                <w:rFonts w:ascii="Calibri" w:hAnsi="Calibri"/>
                <w:color w:val="000000"/>
                <w:sz w:val="18"/>
                <w:szCs w:val="18"/>
              </w:rPr>
            </w:pPr>
            <w:r>
              <w:rPr>
                <w:rFonts w:ascii="Calibri" w:hAnsi="Calibri"/>
                <w:color w:val="000000"/>
                <w:sz w:val="18"/>
                <w:szCs w:val="18"/>
              </w:rPr>
              <w:t>0,00%</w:t>
            </w: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54711 Otplata glavnice primljenih zajmova od državnog proračuna - kratkoročnih</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516.936,57</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 xml:space="preserve">547111 Otplata glavnice primljenih zajmova od državnog proračuna - </w:t>
            </w:r>
            <w:proofErr w:type="spellStart"/>
            <w:r w:rsidRPr="000F7B1C">
              <w:rPr>
                <w:rFonts w:ascii="Calibri" w:hAnsi="Calibri"/>
                <w:color w:val="000000"/>
                <w:sz w:val="18"/>
                <w:szCs w:val="18"/>
              </w:rPr>
              <w:t>kratkoročn</w:t>
            </w:r>
            <w:proofErr w:type="spellEnd"/>
            <w:r w:rsidRPr="000F7B1C">
              <w:rPr>
                <w:rFonts w:ascii="Calibri" w:hAnsi="Calibri"/>
                <w:color w:val="000000"/>
                <w:sz w:val="18"/>
                <w:szCs w:val="18"/>
              </w:rPr>
              <w:t xml:space="preserve"> (zbog odgode plaćanja)</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r>
              <w:rPr>
                <w:rFonts w:ascii="Calibri" w:hAnsi="Calibri"/>
                <w:color w:val="000000"/>
                <w:sz w:val="18"/>
                <w:szCs w:val="18"/>
              </w:rPr>
              <w:t>13.767,89</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tcPr>
          <w:p w:rsidR="00CE65F2" w:rsidRPr="000F7B1C" w:rsidRDefault="00CE65F2" w:rsidP="00CE65F2">
            <w:pPr>
              <w:rPr>
                <w:rFonts w:ascii="Calibri" w:hAnsi="Calibri"/>
                <w:color w:val="000000"/>
                <w:sz w:val="18"/>
                <w:szCs w:val="18"/>
              </w:rPr>
            </w:pPr>
            <w:r>
              <w:rPr>
                <w:rFonts w:ascii="Calibri" w:hAnsi="Calibri"/>
                <w:color w:val="000000"/>
                <w:sz w:val="18"/>
                <w:szCs w:val="18"/>
              </w:rPr>
              <w:t xml:space="preserve">547112 </w:t>
            </w:r>
            <w:r w:rsidRPr="00877917">
              <w:rPr>
                <w:rFonts w:ascii="Calibri" w:hAnsi="Calibri"/>
                <w:color w:val="000000"/>
                <w:sz w:val="18"/>
                <w:szCs w:val="18"/>
              </w:rPr>
              <w:t>Otplata glavnice primljenih zajmova od državnog proračuna - kratkoročnih (</w:t>
            </w:r>
            <w:r>
              <w:rPr>
                <w:rFonts w:ascii="Calibri" w:hAnsi="Calibri"/>
                <w:color w:val="000000"/>
                <w:sz w:val="18"/>
                <w:szCs w:val="18"/>
              </w:rPr>
              <w:t>povrat po god. Prijavi -365 dana)</w:t>
            </w: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1276"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tcPr>
          <w:p w:rsidR="00CE65F2" w:rsidRDefault="00CE65F2" w:rsidP="00CE65F2">
            <w:pPr>
              <w:jc w:val="right"/>
              <w:rPr>
                <w:rFonts w:ascii="Calibri" w:hAnsi="Calibri"/>
                <w:color w:val="000000"/>
                <w:sz w:val="18"/>
                <w:szCs w:val="18"/>
              </w:rPr>
            </w:pPr>
            <w:r>
              <w:rPr>
                <w:rFonts w:ascii="Calibri" w:hAnsi="Calibri"/>
                <w:color w:val="000000"/>
                <w:sz w:val="18"/>
                <w:szCs w:val="18"/>
              </w:rPr>
              <w:t>480.430,62</w:t>
            </w:r>
          </w:p>
        </w:tc>
        <w:tc>
          <w:tcPr>
            <w:tcW w:w="851"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tcPr>
          <w:p w:rsidR="00CE65F2" w:rsidRPr="000F7B1C" w:rsidRDefault="00CE65F2" w:rsidP="00CE65F2">
            <w:pPr>
              <w:jc w:val="right"/>
              <w:rPr>
                <w:rFonts w:ascii="Calibri" w:hAnsi="Calibri"/>
                <w:color w:val="000000"/>
                <w:sz w:val="18"/>
                <w:szCs w:val="18"/>
              </w:rPr>
            </w:pPr>
          </w:p>
        </w:tc>
      </w:tr>
      <w:tr w:rsidR="00CE65F2" w:rsidRPr="000F7B1C" w:rsidTr="00853E01">
        <w:trPr>
          <w:trHeight w:val="300"/>
          <w:jc w:val="center"/>
        </w:trPr>
        <w:tc>
          <w:tcPr>
            <w:tcW w:w="3544" w:type="dxa"/>
            <w:tcBorders>
              <w:top w:val="nil"/>
              <w:left w:val="nil"/>
              <w:bottom w:val="nil"/>
              <w:right w:val="nil"/>
            </w:tcBorders>
            <w:shd w:val="clear" w:color="auto" w:fill="auto"/>
            <w:noWrap/>
            <w:vAlign w:val="center"/>
            <w:hideMark/>
          </w:tcPr>
          <w:p w:rsidR="00CE65F2" w:rsidRPr="000F7B1C" w:rsidRDefault="00CE65F2" w:rsidP="00CE65F2">
            <w:pPr>
              <w:rPr>
                <w:rFonts w:ascii="Calibri" w:hAnsi="Calibri"/>
                <w:color w:val="000000"/>
                <w:sz w:val="18"/>
                <w:szCs w:val="18"/>
              </w:rPr>
            </w:pPr>
            <w:r w:rsidRPr="000F7B1C">
              <w:rPr>
                <w:rFonts w:ascii="Calibri" w:hAnsi="Calibri"/>
                <w:color w:val="000000"/>
                <w:sz w:val="18"/>
                <w:szCs w:val="18"/>
              </w:rPr>
              <w:t xml:space="preserve">5471113 Otplata glavnice primljenih zajmova od državnog proračuna - kratkoročnih </w:t>
            </w:r>
            <w:r>
              <w:rPr>
                <w:rFonts w:ascii="Calibri" w:hAnsi="Calibri"/>
                <w:color w:val="000000"/>
                <w:sz w:val="18"/>
                <w:szCs w:val="18"/>
              </w:rPr>
              <w:t>(</w:t>
            </w:r>
            <w:r w:rsidRPr="000F7B1C">
              <w:rPr>
                <w:rFonts w:ascii="Calibri" w:hAnsi="Calibri"/>
                <w:color w:val="000000"/>
                <w:sz w:val="18"/>
                <w:szCs w:val="18"/>
              </w:rPr>
              <w:t>povrat  po god. -90 dana</w:t>
            </w:r>
            <w:r>
              <w:rPr>
                <w:rFonts w:ascii="Calibri" w:hAnsi="Calibri"/>
                <w:color w:val="000000"/>
                <w:sz w:val="18"/>
                <w:szCs w:val="18"/>
              </w:rPr>
              <w:t>)</w:t>
            </w: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6"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1275"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r w:rsidRPr="000F7B1C">
              <w:rPr>
                <w:rFonts w:ascii="Calibri" w:hAnsi="Calibri"/>
                <w:color w:val="000000"/>
                <w:sz w:val="18"/>
                <w:szCs w:val="18"/>
              </w:rPr>
              <w:t>22.738,06</w:t>
            </w:r>
          </w:p>
        </w:tc>
        <w:tc>
          <w:tcPr>
            <w:tcW w:w="851"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c>
          <w:tcPr>
            <w:tcW w:w="850" w:type="dxa"/>
            <w:tcBorders>
              <w:top w:val="nil"/>
              <w:left w:val="nil"/>
              <w:bottom w:val="nil"/>
              <w:right w:val="nil"/>
            </w:tcBorders>
            <w:shd w:val="clear" w:color="auto" w:fill="auto"/>
            <w:noWrap/>
            <w:vAlign w:val="center"/>
            <w:hideMark/>
          </w:tcPr>
          <w:p w:rsidR="00CE65F2" w:rsidRPr="000F7B1C" w:rsidRDefault="00CE65F2" w:rsidP="00CE65F2">
            <w:pPr>
              <w:jc w:val="right"/>
              <w:rPr>
                <w:rFonts w:ascii="Calibri" w:hAnsi="Calibri"/>
                <w:color w:val="000000"/>
                <w:sz w:val="18"/>
                <w:szCs w:val="18"/>
              </w:rPr>
            </w:pPr>
          </w:p>
        </w:tc>
      </w:tr>
    </w:tbl>
    <w:p w:rsidR="00B24F3E" w:rsidRDefault="00C371CA">
      <w:r>
        <w:t xml:space="preserve">  </w:t>
      </w:r>
    </w:p>
    <w:p w:rsidR="00B24F3E" w:rsidRDefault="00B24F3E"/>
    <w:p w:rsidR="00B24F3E" w:rsidRDefault="00B24F3E"/>
    <w:p w:rsidR="00B24F3E" w:rsidRDefault="00B24F3E"/>
    <w:p w:rsidR="00B24F3E" w:rsidRDefault="00B24F3E"/>
    <w:p w:rsidR="00195007" w:rsidRDefault="00C371CA">
      <w:r>
        <w:lastRenderedPageBreak/>
        <w:t xml:space="preserve">  </w:t>
      </w:r>
      <w:r w:rsidR="00B24F3E">
        <w:t xml:space="preserve">     </w:t>
      </w:r>
      <w:r w:rsidR="0023065E">
        <w:t>Račun financiranja prema izvorima</w:t>
      </w:r>
      <w:r w:rsidR="008D54D5">
        <w:t xml:space="preserve"> financiranja</w:t>
      </w:r>
    </w:p>
    <w:p w:rsidR="000F7B1C" w:rsidRDefault="000F7B1C"/>
    <w:tbl>
      <w:tblPr>
        <w:tblW w:w="0" w:type="auto"/>
        <w:jc w:val="center"/>
        <w:tblLayout w:type="fixed"/>
        <w:tblLook w:val="04A0" w:firstRow="1" w:lastRow="0" w:firstColumn="1" w:lastColumn="0" w:noHBand="0" w:noVBand="1"/>
      </w:tblPr>
      <w:tblGrid>
        <w:gridCol w:w="3261"/>
        <w:gridCol w:w="1275"/>
        <w:gridCol w:w="1276"/>
        <w:gridCol w:w="1276"/>
        <w:gridCol w:w="992"/>
        <w:gridCol w:w="52"/>
        <w:gridCol w:w="940"/>
      </w:tblGrid>
      <w:tr w:rsidR="0023065E" w:rsidRPr="0023065E" w:rsidTr="009A215A">
        <w:trPr>
          <w:trHeight w:val="300"/>
          <w:jc w:val="center"/>
        </w:trPr>
        <w:tc>
          <w:tcPr>
            <w:tcW w:w="3261" w:type="dxa"/>
            <w:vMerge w:val="restart"/>
            <w:shd w:val="clear" w:color="000000" w:fill="C0C0C0"/>
            <w:noWrap/>
            <w:vAlign w:val="center"/>
            <w:hideMark/>
          </w:tcPr>
          <w:p w:rsidR="0023065E" w:rsidRPr="0023065E" w:rsidRDefault="0023065E" w:rsidP="0023065E">
            <w:pPr>
              <w:jc w:val="center"/>
              <w:rPr>
                <w:rFonts w:ascii="Calibri" w:hAnsi="Calibri"/>
                <w:b/>
                <w:bCs/>
                <w:sz w:val="18"/>
                <w:szCs w:val="18"/>
              </w:rPr>
            </w:pPr>
            <w:r>
              <w:rPr>
                <w:rFonts w:ascii="Calibri" w:hAnsi="Calibri"/>
                <w:b/>
                <w:bCs/>
                <w:sz w:val="18"/>
                <w:szCs w:val="18"/>
              </w:rPr>
              <w:t>Brojčana oznaka i naziv izvora financiranja</w:t>
            </w:r>
          </w:p>
        </w:tc>
        <w:tc>
          <w:tcPr>
            <w:tcW w:w="1275"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Izvršenje 2020.</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Izvorni plan 2021.</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Izvršenje 2021.</w:t>
            </w:r>
          </w:p>
        </w:tc>
        <w:tc>
          <w:tcPr>
            <w:tcW w:w="1044" w:type="dxa"/>
            <w:gridSpan w:val="2"/>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Indeks  3/1</w:t>
            </w:r>
          </w:p>
        </w:tc>
        <w:tc>
          <w:tcPr>
            <w:tcW w:w="940"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Indeks  3/2</w:t>
            </w:r>
          </w:p>
        </w:tc>
      </w:tr>
      <w:tr w:rsidR="0023065E" w:rsidRPr="0023065E" w:rsidTr="009A215A">
        <w:trPr>
          <w:trHeight w:val="300"/>
          <w:jc w:val="center"/>
        </w:trPr>
        <w:tc>
          <w:tcPr>
            <w:tcW w:w="3261" w:type="dxa"/>
            <w:vMerge/>
            <w:shd w:val="clear" w:color="000000" w:fill="C0C0C0"/>
            <w:noWrap/>
            <w:vAlign w:val="center"/>
            <w:hideMark/>
          </w:tcPr>
          <w:p w:rsidR="0023065E" w:rsidRPr="0023065E" w:rsidRDefault="0023065E" w:rsidP="0023065E">
            <w:pPr>
              <w:jc w:val="center"/>
              <w:rPr>
                <w:rFonts w:ascii="Calibri" w:hAnsi="Calibri"/>
                <w:b/>
                <w:bCs/>
                <w:sz w:val="18"/>
                <w:szCs w:val="18"/>
              </w:rPr>
            </w:pPr>
          </w:p>
        </w:tc>
        <w:tc>
          <w:tcPr>
            <w:tcW w:w="1275"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1</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2</w:t>
            </w:r>
          </w:p>
        </w:tc>
        <w:tc>
          <w:tcPr>
            <w:tcW w:w="1276"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3</w:t>
            </w:r>
          </w:p>
        </w:tc>
        <w:tc>
          <w:tcPr>
            <w:tcW w:w="1044" w:type="dxa"/>
            <w:gridSpan w:val="2"/>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4</w:t>
            </w:r>
          </w:p>
        </w:tc>
        <w:tc>
          <w:tcPr>
            <w:tcW w:w="940" w:type="dxa"/>
            <w:shd w:val="clear" w:color="000000" w:fill="C0C0C0"/>
            <w:noWrap/>
            <w:vAlign w:val="center"/>
            <w:hideMark/>
          </w:tcPr>
          <w:p w:rsidR="0023065E" w:rsidRPr="0023065E" w:rsidRDefault="0023065E" w:rsidP="0023065E">
            <w:pPr>
              <w:jc w:val="center"/>
              <w:rPr>
                <w:rFonts w:ascii="Calibri" w:hAnsi="Calibri"/>
                <w:b/>
                <w:bCs/>
                <w:sz w:val="18"/>
                <w:szCs w:val="18"/>
              </w:rPr>
            </w:pPr>
            <w:r w:rsidRPr="0023065E">
              <w:rPr>
                <w:rFonts w:ascii="Calibri" w:hAnsi="Calibri"/>
                <w:b/>
                <w:bCs/>
                <w:sz w:val="18"/>
                <w:szCs w:val="18"/>
              </w:rPr>
              <w:t>5</w:t>
            </w:r>
          </w:p>
        </w:tc>
      </w:tr>
      <w:tr w:rsidR="009A215A" w:rsidRPr="009A215A" w:rsidTr="009A215A">
        <w:tblPrEx>
          <w:jc w:val="left"/>
        </w:tblPrEx>
        <w:trPr>
          <w:trHeight w:val="288"/>
        </w:trPr>
        <w:tc>
          <w:tcPr>
            <w:tcW w:w="3261" w:type="dxa"/>
            <w:tcBorders>
              <w:top w:val="nil"/>
              <w:left w:val="nil"/>
              <w:bottom w:val="nil"/>
              <w:right w:val="nil"/>
            </w:tcBorders>
            <w:shd w:val="clear" w:color="000000" w:fill="808080"/>
            <w:noWrap/>
            <w:vAlign w:val="bottom"/>
            <w:hideMark/>
          </w:tcPr>
          <w:p w:rsidR="009A215A" w:rsidRPr="009A215A" w:rsidRDefault="009A215A" w:rsidP="009A215A">
            <w:pPr>
              <w:rPr>
                <w:rFonts w:ascii="Calibri" w:hAnsi="Calibri" w:cs="Calibri"/>
                <w:b/>
                <w:bCs/>
                <w:color w:val="FFFFFF"/>
                <w:sz w:val="18"/>
                <w:szCs w:val="18"/>
              </w:rPr>
            </w:pPr>
            <w:r>
              <w:rPr>
                <w:rFonts w:ascii="Calibri" w:hAnsi="Calibri" w:cs="Calibri"/>
                <w:b/>
                <w:bCs/>
                <w:color w:val="FFFFFF"/>
                <w:sz w:val="18"/>
                <w:szCs w:val="18"/>
              </w:rPr>
              <w:t>SVE</w:t>
            </w:r>
            <w:r w:rsidRPr="009A215A">
              <w:rPr>
                <w:rFonts w:ascii="Calibri" w:hAnsi="Calibri" w:cs="Calibri"/>
                <w:b/>
                <w:bCs/>
                <w:color w:val="FFFFFF"/>
                <w:sz w:val="18"/>
                <w:szCs w:val="18"/>
              </w:rPr>
              <w:t>UKUPNI PRIMICI</w:t>
            </w:r>
          </w:p>
        </w:tc>
        <w:tc>
          <w:tcPr>
            <w:tcW w:w="1275" w:type="dxa"/>
            <w:tcBorders>
              <w:top w:val="nil"/>
              <w:left w:val="nil"/>
              <w:bottom w:val="nil"/>
              <w:right w:val="nil"/>
            </w:tcBorders>
            <w:shd w:val="clear" w:color="000000" w:fill="808080"/>
            <w:noWrap/>
            <w:vAlign w:val="center"/>
            <w:hideMark/>
          </w:tcPr>
          <w:p w:rsidR="009A215A" w:rsidRPr="009A215A" w:rsidRDefault="005D555E" w:rsidP="005D555E">
            <w:pPr>
              <w:jc w:val="right"/>
              <w:rPr>
                <w:rFonts w:ascii="Calibri" w:hAnsi="Calibri" w:cs="Calibri"/>
                <w:color w:val="000000"/>
                <w:sz w:val="18"/>
                <w:szCs w:val="18"/>
              </w:rPr>
            </w:pPr>
            <w:r>
              <w:rPr>
                <w:rFonts w:ascii="Calibri" w:hAnsi="Calibri" w:cs="Calibri"/>
                <w:b/>
                <w:bCs/>
                <w:color w:val="FFFFFF"/>
                <w:sz w:val="18"/>
                <w:szCs w:val="18"/>
              </w:rPr>
              <w:t>2.196.080,37</w:t>
            </w:r>
          </w:p>
        </w:tc>
        <w:tc>
          <w:tcPr>
            <w:tcW w:w="1276" w:type="dxa"/>
            <w:tcBorders>
              <w:top w:val="nil"/>
              <w:left w:val="nil"/>
              <w:bottom w:val="nil"/>
              <w:right w:val="nil"/>
            </w:tcBorders>
            <w:shd w:val="clear" w:color="000000" w:fill="808080"/>
            <w:noWrap/>
            <w:vAlign w:val="center"/>
            <w:hideMark/>
          </w:tcPr>
          <w:p w:rsidR="009A215A" w:rsidRPr="009A215A" w:rsidRDefault="00D36115"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1276" w:type="dxa"/>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992" w:type="dxa"/>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c>
          <w:tcPr>
            <w:tcW w:w="992" w:type="dxa"/>
            <w:gridSpan w:val="2"/>
            <w:tcBorders>
              <w:top w:val="nil"/>
              <w:left w:val="nil"/>
              <w:bottom w:val="nil"/>
              <w:right w:val="nil"/>
            </w:tcBorders>
            <w:shd w:val="clear" w:color="000000" w:fill="808080"/>
            <w:noWrap/>
            <w:vAlign w:val="center"/>
            <w:hideMark/>
          </w:tcPr>
          <w:p w:rsidR="009A215A" w:rsidRPr="009A215A" w:rsidRDefault="006842FD" w:rsidP="009A215A">
            <w:pPr>
              <w:jc w:val="right"/>
              <w:rPr>
                <w:rFonts w:ascii="Calibri" w:hAnsi="Calibri" w:cs="Calibri"/>
                <w:b/>
                <w:bCs/>
                <w:color w:val="FFFFFF"/>
                <w:sz w:val="18"/>
                <w:szCs w:val="18"/>
              </w:rPr>
            </w:pPr>
            <w:r>
              <w:rPr>
                <w:rFonts w:ascii="Calibri" w:hAnsi="Calibri" w:cs="Calibri"/>
                <w:b/>
                <w:bCs/>
                <w:color w:val="FFFFFF"/>
                <w:sz w:val="18"/>
                <w:szCs w:val="18"/>
              </w:rPr>
              <w:t>0,00%</w:t>
            </w:r>
            <w:r w:rsidR="009A215A" w:rsidRPr="009A215A">
              <w:rPr>
                <w:rFonts w:ascii="Calibri" w:hAnsi="Calibri" w:cs="Calibri"/>
                <w:b/>
                <w:bCs/>
                <w:color w:val="FFFFFF"/>
                <w:sz w:val="18"/>
                <w:szCs w:val="18"/>
              </w:rPr>
              <w:t> </w:t>
            </w:r>
          </w:p>
        </w:tc>
      </w:tr>
      <w:tr w:rsidR="009A215A" w:rsidRPr="009A215A" w:rsidTr="009A215A">
        <w:tblPrEx>
          <w:jc w:val="left"/>
        </w:tblPrEx>
        <w:trPr>
          <w:trHeight w:val="288"/>
        </w:trPr>
        <w:tc>
          <w:tcPr>
            <w:tcW w:w="3261" w:type="dxa"/>
            <w:tcBorders>
              <w:top w:val="nil"/>
              <w:left w:val="nil"/>
              <w:bottom w:val="nil"/>
              <w:right w:val="nil"/>
            </w:tcBorders>
            <w:shd w:val="clear" w:color="000000" w:fill="FFFFFF"/>
            <w:noWrap/>
            <w:vAlign w:val="bottom"/>
            <w:hideMark/>
          </w:tcPr>
          <w:p w:rsidR="009A215A" w:rsidRPr="009A215A" w:rsidRDefault="009A215A" w:rsidP="009A215A">
            <w:pPr>
              <w:rPr>
                <w:rFonts w:ascii="Calibri" w:hAnsi="Calibri" w:cs="Calibri"/>
                <w:b/>
                <w:bCs/>
                <w:sz w:val="18"/>
                <w:szCs w:val="18"/>
              </w:rPr>
            </w:pPr>
            <w:r w:rsidRPr="009A215A">
              <w:rPr>
                <w:rFonts w:ascii="Calibri" w:hAnsi="Calibri" w:cs="Calibri"/>
                <w:b/>
                <w:bCs/>
                <w:sz w:val="18"/>
                <w:szCs w:val="18"/>
              </w:rPr>
              <w:t>1. Opći prihodi i primici</w:t>
            </w:r>
          </w:p>
        </w:tc>
        <w:tc>
          <w:tcPr>
            <w:tcW w:w="1275" w:type="dxa"/>
            <w:tcBorders>
              <w:top w:val="nil"/>
              <w:left w:val="nil"/>
              <w:bottom w:val="nil"/>
              <w:right w:val="nil"/>
            </w:tcBorders>
            <w:shd w:val="clear" w:color="000000" w:fill="FFFFFF"/>
            <w:noWrap/>
            <w:vAlign w:val="center"/>
            <w:hideMark/>
          </w:tcPr>
          <w:p w:rsidR="009A215A" w:rsidRPr="00FA3019" w:rsidRDefault="009A215A" w:rsidP="009A215A">
            <w:pPr>
              <w:jc w:val="right"/>
              <w:rPr>
                <w:rFonts w:ascii="Calibri" w:hAnsi="Calibri" w:cs="Calibri"/>
                <w:b/>
                <w:color w:val="000000"/>
                <w:sz w:val="18"/>
                <w:szCs w:val="18"/>
              </w:rPr>
            </w:pPr>
            <w:r w:rsidRPr="00FA3019">
              <w:rPr>
                <w:rFonts w:ascii="Calibri" w:hAnsi="Calibri" w:cs="Calibri"/>
                <w:b/>
                <w:color w:val="000000"/>
                <w:sz w:val="18"/>
                <w:szCs w:val="18"/>
              </w:rPr>
              <w:t>2.196.080,37</w:t>
            </w:r>
          </w:p>
        </w:tc>
        <w:tc>
          <w:tcPr>
            <w:tcW w:w="1276" w:type="dxa"/>
            <w:tcBorders>
              <w:top w:val="nil"/>
              <w:left w:val="nil"/>
              <w:bottom w:val="nil"/>
              <w:right w:val="nil"/>
            </w:tcBorders>
            <w:shd w:val="clear" w:color="000000" w:fill="FFFFFF"/>
            <w:noWrap/>
            <w:vAlign w:val="center"/>
            <w:hideMark/>
          </w:tcPr>
          <w:p w:rsidR="009A215A" w:rsidRPr="00FA3019" w:rsidRDefault="00D36115" w:rsidP="009A215A">
            <w:pPr>
              <w:jc w:val="right"/>
              <w:rPr>
                <w:rFonts w:ascii="Calibri" w:hAnsi="Calibri" w:cs="Calibri"/>
                <w:b/>
                <w:bCs/>
                <w:sz w:val="18"/>
                <w:szCs w:val="18"/>
              </w:rPr>
            </w:pPr>
            <w:r w:rsidRPr="00FA3019">
              <w:rPr>
                <w:rFonts w:ascii="Calibri" w:hAnsi="Calibri" w:cs="Calibri"/>
                <w:b/>
                <w:bCs/>
                <w:sz w:val="18"/>
                <w:szCs w:val="18"/>
              </w:rPr>
              <w:t>0,00</w:t>
            </w:r>
            <w:r w:rsidR="009A215A" w:rsidRPr="00FA3019">
              <w:rPr>
                <w:rFonts w:ascii="Calibri" w:hAnsi="Calibri" w:cs="Calibri"/>
                <w:b/>
                <w:bCs/>
                <w:sz w:val="18"/>
                <w:szCs w:val="18"/>
              </w:rPr>
              <w:t> </w:t>
            </w:r>
          </w:p>
        </w:tc>
        <w:tc>
          <w:tcPr>
            <w:tcW w:w="1276" w:type="dxa"/>
            <w:tcBorders>
              <w:top w:val="nil"/>
              <w:left w:val="nil"/>
              <w:bottom w:val="nil"/>
              <w:right w:val="nil"/>
            </w:tcBorders>
            <w:shd w:val="clear" w:color="000000" w:fill="FFFFFF"/>
            <w:noWrap/>
            <w:vAlign w:val="center"/>
            <w:hideMark/>
          </w:tcPr>
          <w:p w:rsidR="009A215A" w:rsidRPr="00FA3019" w:rsidRDefault="006842FD" w:rsidP="009A215A">
            <w:pPr>
              <w:jc w:val="right"/>
              <w:rPr>
                <w:rFonts w:ascii="Calibri" w:hAnsi="Calibri" w:cs="Calibri"/>
                <w:b/>
                <w:bCs/>
                <w:sz w:val="18"/>
                <w:szCs w:val="18"/>
              </w:rPr>
            </w:pPr>
            <w:r>
              <w:rPr>
                <w:rFonts w:ascii="Calibri" w:hAnsi="Calibri" w:cs="Calibri"/>
                <w:b/>
                <w:bCs/>
                <w:sz w:val="18"/>
                <w:szCs w:val="18"/>
              </w:rPr>
              <w:t>0,00</w:t>
            </w:r>
            <w:r w:rsidR="009A215A" w:rsidRPr="00FA3019">
              <w:rPr>
                <w:rFonts w:ascii="Calibri" w:hAnsi="Calibri" w:cs="Calibri"/>
                <w:b/>
                <w:bCs/>
                <w:sz w:val="18"/>
                <w:szCs w:val="18"/>
              </w:rPr>
              <w:t> </w:t>
            </w:r>
          </w:p>
        </w:tc>
        <w:tc>
          <w:tcPr>
            <w:tcW w:w="992" w:type="dxa"/>
            <w:tcBorders>
              <w:top w:val="nil"/>
              <w:left w:val="nil"/>
              <w:bottom w:val="nil"/>
              <w:right w:val="nil"/>
            </w:tcBorders>
            <w:shd w:val="clear" w:color="000000" w:fill="FFFFFF"/>
            <w:noWrap/>
            <w:vAlign w:val="center"/>
            <w:hideMark/>
          </w:tcPr>
          <w:p w:rsidR="009A215A" w:rsidRPr="00FA3019" w:rsidRDefault="006842FD" w:rsidP="009A215A">
            <w:pPr>
              <w:jc w:val="right"/>
              <w:rPr>
                <w:rFonts w:ascii="Calibri" w:hAnsi="Calibri" w:cs="Calibri"/>
                <w:b/>
                <w:bCs/>
                <w:sz w:val="18"/>
                <w:szCs w:val="18"/>
              </w:rPr>
            </w:pPr>
            <w:r>
              <w:rPr>
                <w:rFonts w:ascii="Calibri" w:hAnsi="Calibri" w:cs="Calibri"/>
                <w:b/>
                <w:bCs/>
                <w:sz w:val="18"/>
                <w:szCs w:val="18"/>
              </w:rPr>
              <w:t>0,00%</w:t>
            </w:r>
            <w:r w:rsidR="009A215A" w:rsidRPr="00FA3019">
              <w:rPr>
                <w:rFonts w:ascii="Calibri" w:hAnsi="Calibri" w:cs="Calibri"/>
                <w:b/>
                <w:bCs/>
                <w:sz w:val="18"/>
                <w:szCs w:val="18"/>
              </w:rPr>
              <w:t> </w:t>
            </w:r>
          </w:p>
        </w:tc>
        <w:tc>
          <w:tcPr>
            <w:tcW w:w="992" w:type="dxa"/>
            <w:gridSpan w:val="2"/>
            <w:tcBorders>
              <w:top w:val="nil"/>
              <w:left w:val="nil"/>
              <w:bottom w:val="nil"/>
              <w:right w:val="nil"/>
            </w:tcBorders>
            <w:shd w:val="clear" w:color="000000" w:fill="FFFFFF"/>
            <w:noWrap/>
            <w:vAlign w:val="center"/>
            <w:hideMark/>
          </w:tcPr>
          <w:p w:rsidR="009A215A" w:rsidRPr="00FA3019" w:rsidRDefault="006842FD" w:rsidP="009A215A">
            <w:pPr>
              <w:jc w:val="right"/>
              <w:rPr>
                <w:rFonts w:ascii="Calibri" w:hAnsi="Calibri" w:cs="Calibri"/>
                <w:b/>
                <w:bCs/>
                <w:sz w:val="18"/>
                <w:szCs w:val="18"/>
              </w:rPr>
            </w:pPr>
            <w:r>
              <w:rPr>
                <w:rFonts w:ascii="Calibri" w:hAnsi="Calibri" w:cs="Calibri"/>
                <w:b/>
                <w:bCs/>
                <w:sz w:val="18"/>
                <w:szCs w:val="18"/>
              </w:rPr>
              <w:t>0,00%</w:t>
            </w:r>
            <w:r w:rsidR="009A215A" w:rsidRPr="00FA3019">
              <w:rPr>
                <w:rFonts w:ascii="Calibri" w:hAnsi="Calibri" w:cs="Calibri"/>
                <w:b/>
                <w:bCs/>
                <w:sz w:val="18"/>
                <w:szCs w:val="18"/>
              </w:rPr>
              <w:t> </w:t>
            </w:r>
          </w:p>
        </w:tc>
      </w:tr>
      <w:tr w:rsidR="009A215A" w:rsidRPr="009A215A" w:rsidTr="009A215A">
        <w:tblPrEx>
          <w:jc w:val="left"/>
        </w:tblPrEx>
        <w:trPr>
          <w:trHeight w:val="288"/>
        </w:trPr>
        <w:tc>
          <w:tcPr>
            <w:tcW w:w="3261" w:type="dxa"/>
            <w:tcBorders>
              <w:top w:val="nil"/>
              <w:left w:val="nil"/>
              <w:bottom w:val="nil"/>
              <w:right w:val="nil"/>
            </w:tcBorders>
            <w:shd w:val="clear" w:color="000000" w:fill="FFFFFF"/>
            <w:noWrap/>
            <w:vAlign w:val="bottom"/>
            <w:hideMark/>
          </w:tcPr>
          <w:p w:rsidR="009A215A" w:rsidRPr="009A215A" w:rsidRDefault="009A215A" w:rsidP="009A215A">
            <w:pPr>
              <w:rPr>
                <w:rFonts w:ascii="Calibri" w:hAnsi="Calibri" w:cs="Calibri"/>
                <w:bCs/>
                <w:sz w:val="18"/>
                <w:szCs w:val="18"/>
              </w:rPr>
            </w:pPr>
            <w:r w:rsidRPr="009A215A">
              <w:rPr>
                <w:rFonts w:ascii="Calibri" w:hAnsi="Calibri" w:cs="Calibri"/>
                <w:bCs/>
                <w:sz w:val="18"/>
                <w:szCs w:val="18"/>
              </w:rPr>
              <w:t>1.1. Opći prihodi i primici</w:t>
            </w:r>
          </w:p>
        </w:tc>
        <w:tc>
          <w:tcPr>
            <w:tcW w:w="1275" w:type="dxa"/>
            <w:tcBorders>
              <w:top w:val="nil"/>
              <w:left w:val="nil"/>
              <w:bottom w:val="nil"/>
              <w:right w:val="nil"/>
            </w:tcBorders>
            <w:shd w:val="clear" w:color="000000" w:fill="FFFFFF"/>
            <w:noWrap/>
            <w:vAlign w:val="center"/>
            <w:hideMark/>
          </w:tcPr>
          <w:p w:rsidR="009A215A" w:rsidRPr="009A215A" w:rsidRDefault="009A215A" w:rsidP="009A215A">
            <w:pPr>
              <w:jc w:val="right"/>
              <w:rPr>
                <w:rFonts w:ascii="Calibri" w:hAnsi="Calibri" w:cs="Calibri"/>
                <w:color w:val="000000"/>
                <w:sz w:val="18"/>
                <w:szCs w:val="18"/>
              </w:rPr>
            </w:pPr>
            <w:r w:rsidRPr="009A215A">
              <w:rPr>
                <w:rFonts w:ascii="Calibri" w:hAnsi="Calibri" w:cs="Calibri"/>
                <w:color w:val="000000"/>
                <w:sz w:val="18"/>
                <w:szCs w:val="18"/>
              </w:rPr>
              <w:t>2.196.080,37</w:t>
            </w:r>
          </w:p>
        </w:tc>
        <w:tc>
          <w:tcPr>
            <w:tcW w:w="1276" w:type="dxa"/>
            <w:tcBorders>
              <w:top w:val="nil"/>
              <w:left w:val="nil"/>
              <w:bottom w:val="nil"/>
              <w:right w:val="nil"/>
            </w:tcBorders>
            <w:shd w:val="clear" w:color="000000" w:fill="FFFFFF"/>
            <w:noWrap/>
            <w:vAlign w:val="center"/>
            <w:hideMark/>
          </w:tcPr>
          <w:p w:rsidR="009A215A" w:rsidRPr="009A215A" w:rsidRDefault="00D36115" w:rsidP="009A215A">
            <w:pPr>
              <w:jc w:val="right"/>
              <w:rPr>
                <w:rFonts w:ascii="Calibri" w:hAnsi="Calibri" w:cs="Calibri"/>
                <w:bCs/>
                <w:sz w:val="18"/>
                <w:szCs w:val="18"/>
              </w:rPr>
            </w:pPr>
            <w:r>
              <w:rPr>
                <w:rFonts w:ascii="Calibri" w:hAnsi="Calibri" w:cs="Calibri"/>
                <w:bCs/>
                <w:sz w:val="18"/>
                <w:szCs w:val="18"/>
              </w:rPr>
              <w:t>0,00</w:t>
            </w:r>
            <w:r w:rsidR="009A215A" w:rsidRPr="009A215A">
              <w:rPr>
                <w:rFonts w:ascii="Calibri" w:hAnsi="Calibri" w:cs="Calibri"/>
                <w:bCs/>
                <w:sz w:val="18"/>
                <w:szCs w:val="18"/>
              </w:rPr>
              <w:t> </w:t>
            </w:r>
          </w:p>
        </w:tc>
        <w:tc>
          <w:tcPr>
            <w:tcW w:w="1276" w:type="dxa"/>
            <w:tcBorders>
              <w:top w:val="nil"/>
              <w:left w:val="nil"/>
              <w:bottom w:val="nil"/>
              <w:right w:val="nil"/>
            </w:tcBorders>
            <w:shd w:val="clear" w:color="000000" w:fill="FFFFFF"/>
            <w:noWrap/>
            <w:vAlign w:val="center"/>
            <w:hideMark/>
          </w:tcPr>
          <w:p w:rsidR="009A215A" w:rsidRPr="009A215A" w:rsidRDefault="006842FD" w:rsidP="009A215A">
            <w:pPr>
              <w:jc w:val="right"/>
              <w:rPr>
                <w:rFonts w:ascii="Calibri" w:hAnsi="Calibri" w:cs="Calibri"/>
                <w:bCs/>
                <w:sz w:val="18"/>
                <w:szCs w:val="18"/>
              </w:rPr>
            </w:pPr>
            <w:r>
              <w:rPr>
                <w:rFonts w:ascii="Calibri" w:hAnsi="Calibri" w:cs="Calibri"/>
                <w:bCs/>
                <w:sz w:val="18"/>
                <w:szCs w:val="18"/>
              </w:rPr>
              <w:t>0,00</w:t>
            </w:r>
            <w:r w:rsidR="009A215A" w:rsidRPr="009A215A">
              <w:rPr>
                <w:rFonts w:ascii="Calibri" w:hAnsi="Calibri" w:cs="Calibri"/>
                <w:bCs/>
                <w:sz w:val="18"/>
                <w:szCs w:val="18"/>
              </w:rPr>
              <w:t> </w:t>
            </w:r>
          </w:p>
        </w:tc>
        <w:tc>
          <w:tcPr>
            <w:tcW w:w="992" w:type="dxa"/>
            <w:tcBorders>
              <w:top w:val="nil"/>
              <w:left w:val="nil"/>
              <w:bottom w:val="nil"/>
              <w:right w:val="nil"/>
            </w:tcBorders>
            <w:shd w:val="clear" w:color="000000" w:fill="FFFFFF"/>
            <w:noWrap/>
            <w:vAlign w:val="center"/>
            <w:hideMark/>
          </w:tcPr>
          <w:p w:rsidR="009A215A" w:rsidRPr="009A215A" w:rsidRDefault="006842FD" w:rsidP="009A215A">
            <w:pPr>
              <w:jc w:val="right"/>
              <w:rPr>
                <w:rFonts w:ascii="Calibri" w:hAnsi="Calibri" w:cs="Calibri"/>
                <w:bCs/>
                <w:sz w:val="18"/>
                <w:szCs w:val="18"/>
              </w:rPr>
            </w:pPr>
            <w:r>
              <w:rPr>
                <w:rFonts w:ascii="Calibri" w:hAnsi="Calibri" w:cs="Calibri"/>
                <w:bCs/>
                <w:sz w:val="18"/>
                <w:szCs w:val="18"/>
              </w:rPr>
              <w:t>0,00%</w:t>
            </w:r>
            <w:r w:rsidR="009A215A" w:rsidRPr="009A215A">
              <w:rPr>
                <w:rFonts w:ascii="Calibri" w:hAnsi="Calibri" w:cs="Calibri"/>
                <w:bCs/>
                <w:sz w:val="18"/>
                <w:szCs w:val="18"/>
              </w:rPr>
              <w:t> </w:t>
            </w:r>
          </w:p>
        </w:tc>
        <w:tc>
          <w:tcPr>
            <w:tcW w:w="992" w:type="dxa"/>
            <w:gridSpan w:val="2"/>
            <w:tcBorders>
              <w:top w:val="nil"/>
              <w:left w:val="nil"/>
              <w:bottom w:val="nil"/>
              <w:right w:val="nil"/>
            </w:tcBorders>
            <w:shd w:val="clear" w:color="000000" w:fill="FFFFFF"/>
            <w:noWrap/>
            <w:vAlign w:val="center"/>
            <w:hideMark/>
          </w:tcPr>
          <w:p w:rsidR="009A215A" w:rsidRPr="009A215A" w:rsidRDefault="006842FD" w:rsidP="009A215A">
            <w:pPr>
              <w:jc w:val="right"/>
              <w:rPr>
                <w:rFonts w:ascii="Calibri" w:hAnsi="Calibri" w:cs="Calibri"/>
                <w:bCs/>
                <w:sz w:val="18"/>
                <w:szCs w:val="18"/>
              </w:rPr>
            </w:pPr>
            <w:r>
              <w:rPr>
                <w:rFonts w:ascii="Calibri" w:hAnsi="Calibri" w:cs="Calibri"/>
                <w:bCs/>
                <w:sz w:val="18"/>
                <w:szCs w:val="18"/>
              </w:rPr>
              <w:t>0,00%</w:t>
            </w:r>
            <w:r w:rsidR="009A215A" w:rsidRPr="009A215A">
              <w:rPr>
                <w:rFonts w:ascii="Calibri" w:hAnsi="Calibri" w:cs="Calibri"/>
                <w:bCs/>
                <w:sz w:val="18"/>
                <w:szCs w:val="18"/>
              </w:rPr>
              <w:t> </w:t>
            </w:r>
          </w:p>
        </w:tc>
      </w:tr>
      <w:tr w:rsidR="009A215A" w:rsidRPr="009A215A" w:rsidTr="009A215A">
        <w:tblPrEx>
          <w:jc w:val="left"/>
        </w:tblPrEx>
        <w:trPr>
          <w:trHeight w:val="288"/>
        </w:trPr>
        <w:tc>
          <w:tcPr>
            <w:tcW w:w="3261" w:type="dxa"/>
            <w:tcBorders>
              <w:top w:val="nil"/>
              <w:left w:val="nil"/>
              <w:bottom w:val="nil"/>
              <w:right w:val="nil"/>
            </w:tcBorders>
            <w:shd w:val="clear" w:color="000000" w:fill="808080"/>
            <w:noWrap/>
            <w:vAlign w:val="bottom"/>
            <w:hideMark/>
          </w:tcPr>
          <w:p w:rsidR="009A215A" w:rsidRPr="009A215A" w:rsidRDefault="009A215A" w:rsidP="009A215A">
            <w:pPr>
              <w:rPr>
                <w:rFonts w:ascii="Calibri" w:hAnsi="Calibri" w:cs="Calibri"/>
                <w:b/>
                <w:bCs/>
                <w:color w:val="FFFFFF"/>
                <w:sz w:val="18"/>
                <w:szCs w:val="18"/>
              </w:rPr>
            </w:pPr>
            <w:r w:rsidRPr="009A215A">
              <w:rPr>
                <w:rFonts w:ascii="Calibri" w:hAnsi="Calibri" w:cs="Calibri"/>
                <w:b/>
                <w:bCs/>
                <w:color w:val="FFFFFF"/>
                <w:sz w:val="18"/>
                <w:szCs w:val="18"/>
              </w:rPr>
              <w:t xml:space="preserve"> </w:t>
            </w:r>
            <w:r>
              <w:rPr>
                <w:rFonts w:ascii="Calibri" w:hAnsi="Calibri" w:cs="Calibri"/>
                <w:b/>
                <w:bCs/>
                <w:color w:val="FFFFFF"/>
                <w:sz w:val="18"/>
                <w:szCs w:val="18"/>
              </w:rPr>
              <w:t>SVE</w:t>
            </w:r>
            <w:r w:rsidRPr="009A215A">
              <w:rPr>
                <w:rFonts w:ascii="Calibri" w:hAnsi="Calibri" w:cs="Calibri"/>
                <w:b/>
                <w:bCs/>
                <w:color w:val="FFFFFF"/>
                <w:sz w:val="18"/>
                <w:szCs w:val="18"/>
              </w:rPr>
              <w:t>UKUPNI IZDACI</w:t>
            </w:r>
          </w:p>
        </w:tc>
        <w:tc>
          <w:tcPr>
            <w:tcW w:w="1275" w:type="dxa"/>
            <w:tcBorders>
              <w:top w:val="nil"/>
              <w:left w:val="nil"/>
              <w:bottom w:val="nil"/>
              <w:right w:val="nil"/>
            </w:tcBorders>
            <w:shd w:val="clear" w:color="000000" w:fill="808080"/>
            <w:noWrap/>
            <w:vAlign w:val="center"/>
            <w:hideMark/>
          </w:tcPr>
          <w:p w:rsidR="009A215A" w:rsidRPr="009A215A" w:rsidRDefault="005D555E" w:rsidP="005D555E">
            <w:pPr>
              <w:jc w:val="right"/>
              <w:rPr>
                <w:rFonts w:ascii="Calibri" w:hAnsi="Calibri" w:cs="Calibri"/>
                <w:color w:val="000000"/>
                <w:sz w:val="18"/>
                <w:szCs w:val="18"/>
              </w:rPr>
            </w:pPr>
            <w:r>
              <w:rPr>
                <w:rFonts w:ascii="Calibri" w:hAnsi="Calibri" w:cs="Calibri"/>
                <w:b/>
                <w:bCs/>
                <w:color w:val="FFFFFF"/>
                <w:sz w:val="18"/>
                <w:szCs w:val="18"/>
              </w:rPr>
              <w:t>416.549,29</w:t>
            </w:r>
          </w:p>
        </w:tc>
        <w:tc>
          <w:tcPr>
            <w:tcW w:w="1276" w:type="dxa"/>
            <w:tcBorders>
              <w:top w:val="nil"/>
              <w:left w:val="nil"/>
              <w:bottom w:val="nil"/>
              <w:right w:val="nil"/>
            </w:tcBorders>
            <w:shd w:val="clear" w:color="000000" w:fill="808080"/>
            <w:noWrap/>
            <w:vAlign w:val="center"/>
            <w:hideMark/>
          </w:tcPr>
          <w:p w:rsidR="009A215A" w:rsidRPr="009A215A" w:rsidRDefault="009A215A" w:rsidP="009A215A">
            <w:pPr>
              <w:jc w:val="right"/>
              <w:rPr>
                <w:rFonts w:ascii="Calibri" w:hAnsi="Calibri" w:cs="Calibri"/>
                <w:b/>
                <w:bCs/>
                <w:color w:val="FFFFFF"/>
                <w:sz w:val="18"/>
                <w:szCs w:val="18"/>
              </w:rPr>
            </w:pPr>
            <w:r w:rsidRPr="009A215A">
              <w:rPr>
                <w:rFonts w:ascii="Calibri" w:hAnsi="Calibri" w:cs="Calibri"/>
                <w:b/>
                <w:bCs/>
                <w:color w:val="FFFFFF"/>
                <w:sz w:val="18"/>
                <w:szCs w:val="18"/>
              </w:rPr>
              <w:t>1.490.000,00</w:t>
            </w:r>
          </w:p>
        </w:tc>
        <w:tc>
          <w:tcPr>
            <w:tcW w:w="1276" w:type="dxa"/>
            <w:tcBorders>
              <w:top w:val="nil"/>
              <w:left w:val="nil"/>
              <w:bottom w:val="nil"/>
              <w:right w:val="nil"/>
            </w:tcBorders>
            <w:shd w:val="clear" w:color="000000" w:fill="808080"/>
            <w:noWrap/>
            <w:vAlign w:val="center"/>
            <w:hideMark/>
          </w:tcPr>
          <w:p w:rsidR="009A215A" w:rsidRPr="009A215A" w:rsidRDefault="009A215A" w:rsidP="009A215A">
            <w:pPr>
              <w:jc w:val="right"/>
              <w:rPr>
                <w:rFonts w:ascii="Calibri" w:hAnsi="Calibri" w:cs="Calibri"/>
                <w:b/>
                <w:bCs/>
                <w:color w:val="FFFFFF"/>
                <w:sz w:val="18"/>
                <w:szCs w:val="18"/>
              </w:rPr>
            </w:pPr>
            <w:r w:rsidRPr="009A215A">
              <w:rPr>
                <w:rFonts w:ascii="Calibri" w:hAnsi="Calibri" w:cs="Calibri"/>
                <w:b/>
                <w:bCs/>
                <w:color w:val="FFFFFF"/>
                <w:sz w:val="18"/>
                <w:szCs w:val="18"/>
              </w:rPr>
              <w:t>1.363.583,57</w:t>
            </w:r>
          </w:p>
        </w:tc>
        <w:tc>
          <w:tcPr>
            <w:tcW w:w="992" w:type="dxa"/>
            <w:tcBorders>
              <w:top w:val="nil"/>
              <w:left w:val="nil"/>
              <w:bottom w:val="nil"/>
              <w:right w:val="nil"/>
            </w:tcBorders>
            <w:shd w:val="clear" w:color="000000" w:fill="808080"/>
            <w:noWrap/>
            <w:vAlign w:val="center"/>
            <w:hideMark/>
          </w:tcPr>
          <w:p w:rsidR="009A215A" w:rsidRPr="009A215A" w:rsidRDefault="009A215A" w:rsidP="009A215A">
            <w:pPr>
              <w:jc w:val="right"/>
              <w:rPr>
                <w:rFonts w:ascii="Calibri" w:hAnsi="Calibri" w:cs="Calibri"/>
                <w:b/>
                <w:bCs/>
                <w:color w:val="FFFFFF"/>
                <w:sz w:val="18"/>
                <w:szCs w:val="18"/>
              </w:rPr>
            </w:pPr>
            <w:r w:rsidRPr="009A215A">
              <w:rPr>
                <w:rFonts w:ascii="Calibri" w:hAnsi="Calibri" w:cs="Calibri"/>
                <w:b/>
                <w:bCs/>
                <w:color w:val="FFFFFF"/>
                <w:sz w:val="18"/>
                <w:szCs w:val="18"/>
              </w:rPr>
              <w:t>327,35%</w:t>
            </w:r>
          </w:p>
        </w:tc>
        <w:tc>
          <w:tcPr>
            <w:tcW w:w="992" w:type="dxa"/>
            <w:gridSpan w:val="2"/>
            <w:tcBorders>
              <w:top w:val="nil"/>
              <w:left w:val="nil"/>
              <w:bottom w:val="nil"/>
              <w:right w:val="nil"/>
            </w:tcBorders>
            <w:shd w:val="clear" w:color="000000" w:fill="808080"/>
            <w:noWrap/>
            <w:vAlign w:val="center"/>
            <w:hideMark/>
          </w:tcPr>
          <w:p w:rsidR="009A215A" w:rsidRPr="009A215A" w:rsidRDefault="009A215A" w:rsidP="009A215A">
            <w:pPr>
              <w:jc w:val="right"/>
              <w:rPr>
                <w:rFonts w:ascii="Calibri" w:hAnsi="Calibri" w:cs="Calibri"/>
                <w:b/>
                <w:bCs/>
                <w:color w:val="FFFFFF"/>
                <w:sz w:val="18"/>
                <w:szCs w:val="18"/>
              </w:rPr>
            </w:pPr>
            <w:r w:rsidRPr="009A215A">
              <w:rPr>
                <w:rFonts w:ascii="Calibri" w:hAnsi="Calibri" w:cs="Calibri"/>
                <w:b/>
                <w:bCs/>
                <w:color w:val="FFFFFF"/>
                <w:sz w:val="18"/>
                <w:szCs w:val="18"/>
              </w:rPr>
              <w:t>91,52%</w:t>
            </w:r>
          </w:p>
        </w:tc>
      </w:tr>
      <w:tr w:rsidR="009A215A" w:rsidRPr="009A215A" w:rsidTr="009A215A">
        <w:tblPrEx>
          <w:jc w:val="left"/>
        </w:tblPrEx>
        <w:trPr>
          <w:trHeight w:val="288"/>
        </w:trPr>
        <w:tc>
          <w:tcPr>
            <w:tcW w:w="3261" w:type="dxa"/>
            <w:tcBorders>
              <w:top w:val="nil"/>
              <w:left w:val="nil"/>
              <w:bottom w:val="nil"/>
              <w:right w:val="nil"/>
            </w:tcBorders>
            <w:shd w:val="clear" w:color="000000" w:fill="FFFFFF"/>
            <w:noWrap/>
            <w:vAlign w:val="bottom"/>
            <w:hideMark/>
          </w:tcPr>
          <w:p w:rsidR="009A215A" w:rsidRPr="009A215A" w:rsidRDefault="009A215A" w:rsidP="009A215A">
            <w:pPr>
              <w:rPr>
                <w:rFonts w:ascii="Calibri" w:hAnsi="Calibri" w:cs="Calibri"/>
                <w:b/>
                <w:bCs/>
                <w:sz w:val="18"/>
                <w:szCs w:val="18"/>
              </w:rPr>
            </w:pPr>
            <w:r w:rsidRPr="009A215A">
              <w:rPr>
                <w:rFonts w:ascii="Calibri" w:hAnsi="Calibri" w:cs="Calibri"/>
                <w:b/>
                <w:bCs/>
                <w:sz w:val="18"/>
                <w:szCs w:val="18"/>
              </w:rPr>
              <w:t>1. Opći prihodi i primici</w:t>
            </w:r>
          </w:p>
        </w:tc>
        <w:tc>
          <w:tcPr>
            <w:tcW w:w="1275"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
                <w:color w:val="000000"/>
                <w:sz w:val="18"/>
                <w:szCs w:val="18"/>
              </w:rPr>
            </w:pPr>
            <w:r w:rsidRPr="005D555E">
              <w:rPr>
                <w:rFonts w:ascii="Calibri" w:hAnsi="Calibri" w:cs="Calibri"/>
                <w:b/>
                <w:color w:val="000000"/>
                <w:sz w:val="18"/>
                <w:szCs w:val="18"/>
              </w:rPr>
              <w:t>416.549,29</w:t>
            </w:r>
          </w:p>
        </w:tc>
        <w:tc>
          <w:tcPr>
            <w:tcW w:w="1276"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
                <w:bCs/>
                <w:sz w:val="18"/>
                <w:szCs w:val="18"/>
              </w:rPr>
            </w:pPr>
            <w:r w:rsidRPr="005D555E">
              <w:rPr>
                <w:rFonts w:ascii="Calibri" w:hAnsi="Calibri" w:cs="Calibri"/>
                <w:b/>
                <w:bCs/>
                <w:sz w:val="18"/>
                <w:szCs w:val="18"/>
              </w:rPr>
              <w:t>1.490.000,00</w:t>
            </w:r>
          </w:p>
        </w:tc>
        <w:tc>
          <w:tcPr>
            <w:tcW w:w="1276"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
                <w:bCs/>
                <w:sz w:val="18"/>
                <w:szCs w:val="18"/>
              </w:rPr>
            </w:pPr>
            <w:r w:rsidRPr="005D555E">
              <w:rPr>
                <w:rFonts w:ascii="Calibri" w:hAnsi="Calibri" w:cs="Calibri"/>
                <w:b/>
                <w:bCs/>
                <w:sz w:val="18"/>
                <w:szCs w:val="18"/>
              </w:rPr>
              <w:t>1.363.583,57</w:t>
            </w:r>
          </w:p>
        </w:tc>
        <w:tc>
          <w:tcPr>
            <w:tcW w:w="992"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
                <w:bCs/>
                <w:sz w:val="18"/>
                <w:szCs w:val="18"/>
              </w:rPr>
            </w:pPr>
            <w:r w:rsidRPr="005D555E">
              <w:rPr>
                <w:rFonts w:ascii="Calibri" w:hAnsi="Calibri" w:cs="Calibri"/>
                <w:b/>
                <w:bCs/>
                <w:sz w:val="18"/>
                <w:szCs w:val="18"/>
              </w:rPr>
              <w:t>327,35%</w:t>
            </w:r>
          </w:p>
        </w:tc>
        <w:tc>
          <w:tcPr>
            <w:tcW w:w="992" w:type="dxa"/>
            <w:gridSpan w:val="2"/>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
                <w:bCs/>
                <w:sz w:val="18"/>
                <w:szCs w:val="18"/>
              </w:rPr>
            </w:pPr>
            <w:r w:rsidRPr="005D555E">
              <w:rPr>
                <w:rFonts w:ascii="Calibri" w:hAnsi="Calibri" w:cs="Calibri"/>
                <w:b/>
                <w:bCs/>
                <w:sz w:val="18"/>
                <w:szCs w:val="18"/>
              </w:rPr>
              <w:t>91,52%</w:t>
            </w:r>
          </w:p>
        </w:tc>
      </w:tr>
      <w:tr w:rsidR="009A215A" w:rsidRPr="005D555E" w:rsidTr="009A215A">
        <w:tblPrEx>
          <w:jc w:val="left"/>
        </w:tblPrEx>
        <w:trPr>
          <w:trHeight w:val="288"/>
        </w:trPr>
        <w:tc>
          <w:tcPr>
            <w:tcW w:w="3261" w:type="dxa"/>
            <w:tcBorders>
              <w:top w:val="nil"/>
              <w:left w:val="nil"/>
              <w:bottom w:val="nil"/>
              <w:right w:val="nil"/>
            </w:tcBorders>
            <w:shd w:val="clear" w:color="000000" w:fill="FFFFFF"/>
            <w:noWrap/>
            <w:vAlign w:val="bottom"/>
            <w:hideMark/>
          </w:tcPr>
          <w:p w:rsidR="009A215A" w:rsidRPr="005D555E" w:rsidRDefault="009A215A" w:rsidP="009A215A">
            <w:pPr>
              <w:rPr>
                <w:rFonts w:ascii="Calibri" w:hAnsi="Calibri" w:cs="Calibri"/>
                <w:bCs/>
                <w:sz w:val="18"/>
                <w:szCs w:val="18"/>
              </w:rPr>
            </w:pPr>
            <w:r w:rsidRPr="005D555E">
              <w:rPr>
                <w:rFonts w:ascii="Calibri" w:hAnsi="Calibri" w:cs="Calibri"/>
                <w:bCs/>
                <w:sz w:val="18"/>
                <w:szCs w:val="18"/>
              </w:rPr>
              <w:t>1.1. Opći prihodi i primici</w:t>
            </w:r>
          </w:p>
        </w:tc>
        <w:tc>
          <w:tcPr>
            <w:tcW w:w="1275"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color w:val="000000"/>
                <w:sz w:val="18"/>
                <w:szCs w:val="18"/>
              </w:rPr>
            </w:pPr>
            <w:r w:rsidRPr="005D555E">
              <w:rPr>
                <w:rFonts w:ascii="Calibri" w:hAnsi="Calibri" w:cs="Calibri"/>
                <w:color w:val="000000"/>
                <w:sz w:val="18"/>
                <w:szCs w:val="18"/>
              </w:rPr>
              <w:t>416.549,29</w:t>
            </w:r>
          </w:p>
        </w:tc>
        <w:tc>
          <w:tcPr>
            <w:tcW w:w="1276"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Cs/>
                <w:sz w:val="18"/>
                <w:szCs w:val="18"/>
              </w:rPr>
            </w:pPr>
            <w:r w:rsidRPr="005D555E">
              <w:rPr>
                <w:rFonts w:ascii="Calibri" w:hAnsi="Calibri" w:cs="Calibri"/>
                <w:bCs/>
                <w:sz w:val="18"/>
                <w:szCs w:val="18"/>
              </w:rPr>
              <w:t>1.490.000,00</w:t>
            </w:r>
          </w:p>
        </w:tc>
        <w:tc>
          <w:tcPr>
            <w:tcW w:w="1276"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Cs/>
                <w:sz w:val="18"/>
                <w:szCs w:val="18"/>
              </w:rPr>
            </w:pPr>
            <w:r w:rsidRPr="005D555E">
              <w:rPr>
                <w:rFonts w:ascii="Calibri" w:hAnsi="Calibri" w:cs="Calibri"/>
                <w:bCs/>
                <w:sz w:val="18"/>
                <w:szCs w:val="18"/>
              </w:rPr>
              <w:t>1.363.583,57</w:t>
            </w:r>
          </w:p>
        </w:tc>
        <w:tc>
          <w:tcPr>
            <w:tcW w:w="992" w:type="dxa"/>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Cs/>
                <w:sz w:val="18"/>
                <w:szCs w:val="18"/>
              </w:rPr>
            </w:pPr>
            <w:r w:rsidRPr="005D555E">
              <w:rPr>
                <w:rFonts w:ascii="Calibri" w:hAnsi="Calibri" w:cs="Calibri"/>
                <w:bCs/>
                <w:sz w:val="18"/>
                <w:szCs w:val="18"/>
              </w:rPr>
              <w:t>327,35%</w:t>
            </w:r>
          </w:p>
        </w:tc>
        <w:tc>
          <w:tcPr>
            <w:tcW w:w="992" w:type="dxa"/>
            <w:gridSpan w:val="2"/>
            <w:tcBorders>
              <w:top w:val="nil"/>
              <w:left w:val="nil"/>
              <w:bottom w:val="nil"/>
              <w:right w:val="nil"/>
            </w:tcBorders>
            <w:shd w:val="clear" w:color="000000" w:fill="FFFFFF"/>
            <w:noWrap/>
            <w:vAlign w:val="center"/>
            <w:hideMark/>
          </w:tcPr>
          <w:p w:rsidR="009A215A" w:rsidRPr="005D555E" w:rsidRDefault="009A215A" w:rsidP="009A215A">
            <w:pPr>
              <w:jc w:val="right"/>
              <w:rPr>
                <w:rFonts w:ascii="Calibri" w:hAnsi="Calibri" w:cs="Calibri"/>
                <w:bCs/>
                <w:sz w:val="18"/>
                <w:szCs w:val="18"/>
              </w:rPr>
            </w:pPr>
            <w:r w:rsidRPr="005D555E">
              <w:rPr>
                <w:rFonts w:ascii="Calibri" w:hAnsi="Calibri" w:cs="Calibri"/>
                <w:bCs/>
                <w:sz w:val="18"/>
                <w:szCs w:val="18"/>
              </w:rPr>
              <w:t>91,52%</w:t>
            </w:r>
          </w:p>
        </w:tc>
      </w:tr>
    </w:tbl>
    <w:p w:rsidR="009A215A" w:rsidRPr="005D555E" w:rsidRDefault="009A215A"/>
    <w:p w:rsidR="00A8738A" w:rsidRDefault="00A8738A"/>
    <w:p w:rsidR="00750BC1" w:rsidRDefault="00750BC1"/>
    <w:p w:rsidR="00A8738A" w:rsidRDefault="00A8738A"/>
    <w:p w:rsidR="00195007" w:rsidRDefault="0023065E">
      <w:pPr>
        <w:rPr>
          <w:b/>
        </w:rPr>
      </w:pPr>
      <w:r>
        <w:rPr>
          <w:b/>
        </w:rPr>
        <w:t>2</w:t>
      </w:r>
      <w:r w:rsidRPr="00CE4200">
        <w:rPr>
          <w:b/>
        </w:rPr>
        <w:t xml:space="preserve">. </w:t>
      </w:r>
      <w:r>
        <w:rPr>
          <w:b/>
        </w:rPr>
        <w:t>POSEBNI</w:t>
      </w:r>
      <w:r w:rsidRPr="00CE4200">
        <w:rPr>
          <w:b/>
        </w:rPr>
        <w:t xml:space="preserve"> DIO</w:t>
      </w:r>
    </w:p>
    <w:p w:rsidR="0023065E" w:rsidRDefault="0023065E">
      <w:pPr>
        <w:rPr>
          <w:b/>
        </w:rPr>
      </w:pPr>
    </w:p>
    <w:p w:rsidR="0023065E" w:rsidRDefault="00C371CA">
      <w:r>
        <w:t xml:space="preserve">     </w:t>
      </w:r>
      <w:r w:rsidR="0023065E">
        <w:t>Izvršenje po organizacijskoj klasifikaciji</w:t>
      </w:r>
    </w:p>
    <w:p w:rsidR="008E3C35" w:rsidRDefault="008E3C35"/>
    <w:tbl>
      <w:tblPr>
        <w:tblW w:w="9072" w:type="dxa"/>
        <w:tblLook w:val="04A0" w:firstRow="1" w:lastRow="0" w:firstColumn="1" w:lastColumn="0" w:noHBand="0" w:noVBand="1"/>
      </w:tblPr>
      <w:tblGrid>
        <w:gridCol w:w="1134"/>
        <w:gridCol w:w="737"/>
        <w:gridCol w:w="3513"/>
        <w:gridCol w:w="1500"/>
        <w:gridCol w:w="1366"/>
        <w:gridCol w:w="822"/>
      </w:tblGrid>
      <w:tr w:rsidR="00D60031" w:rsidRPr="007F4FC2" w:rsidTr="00D60031">
        <w:trPr>
          <w:trHeight w:val="288"/>
        </w:trPr>
        <w:tc>
          <w:tcPr>
            <w:tcW w:w="1871" w:type="dxa"/>
            <w:gridSpan w:val="2"/>
            <w:shd w:val="clear" w:color="000000" w:fill="C0C0C0"/>
            <w:noWrap/>
            <w:vAlign w:val="center"/>
          </w:tcPr>
          <w:p w:rsidR="00815813" w:rsidRPr="00510321" w:rsidRDefault="00815813" w:rsidP="00815813">
            <w:pPr>
              <w:jc w:val="center"/>
              <w:rPr>
                <w:rFonts w:ascii="Calibri" w:hAnsi="Calibri"/>
                <w:b/>
                <w:bCs/>
                <w:sz w:val="18"/>
                <w:szCs w:val="18"/>
              </w:rPr>
            </w:pPr>
          </w:p>
        </w:tc>
        <w:tc>
          <w:tcPr>
            <w:tcW w:w="3513" w:type="dxa"/>
            <w:shd w:val="clear" w:color="000000" w:fill="C0C0C0"/>
            <w:noWrap/>
            <w:vAlign w:val="center"/>
            <w:hideMark/>
          </w:tcPr>
          <w:p w:rsidR="00815813" w:rsidRPr="00510321" w:rsidRDefault="00815813" w:rsidP="00815813">
            <w:pPr>
              <w:rPr>
                <w:rFonts w:ascii="Calibri" w:hAnsi="Calibri"/>
                <w:b/>
                <w:bCs/>
                <w:sz w:val="18"/>
                <w:szCs w:val="18"/>
              </w:rPr>
            </w:pPr>
            <w:r w:rsidRPr="00510321">
              <w:rPr>
                <w:rFonts w:ascii="Calibri" w:hAnsi="Calibri"/>
                <w:b/>
                <w:bCs/>
                <w:sz w:val="18"/>
                <w:szCs w:val="18"/>
              </w:rPr>
              <w:t xml:space="preserve">Brojčana oznaka i naziv </w:t>
            </w:r>
            <w:r>
              <w:rPr>
                <w:rFonts w:ascii="Calibri" w:hAnsi="Calibri"/>
                <w:b/>
                <w:bCs/>
                <w:sz w:val="18"/>
                <w:szCs w:val="18"/>
              </w:rPr>
              <w:t>razdjela i glave</w:t>
            </w:r>
          </w:p>
        </w:tc>
        <w:tc>
          <w:tcPr>
            <w:tcW w:w="1500" w:type="dxa"/>
            <w:shd w:val="clear" w:color="000000" w:fill="C0C0C0"/>
            <w:noWrap/>
            <w:vAlign w:val="center"/>
            <w:hideMark/>
          </w:tcPr>
          <w:p w:rsidR="00815813" w:rsidRDefault="00564BB6" w:rsidP="00815813">
            <w:pPr>
              <w:jc w:val="center"/>
              <w:rPr>
                <w:rFonts w:ascii="Calibri" w:hAnsi="Calibri"/>
                <w:b/>
                <w:bCs/>
                <w:sz w:val="18"/>
                <w:szCs w:val="18"/>
              </w:rPr>
            </w:pPr>
            <w:r>
              <w:rPr>
                <w:rFonts w:ascii="Calibri" w:hAnsi="Calibri"/>
                <w:b/>
                <w:bCs/>
                <w:sz w:val="18"/>
                <w:szCs w:val="18"/>
              </w:rPr>
              <w:t xml:space="preserve">Izvorni </w:t>
            </w:r>
            <w:proofErr w:type="spellStart"/>
            <w:r>
              <w:rPr>
                <w:rFonts w:ascii="Calibri" w:hAnsi="Calibri"/>
                <w:b/>
                <w:bCs/>
                <w:sz w:val="18"/>
                <w:szCs w:val="18"/>
              </w:rPr>
              <w:t>olan</w:t>
            </w:r>
            <w:proofErr w:type="spellEnd"/>
          </w:p>
          <w:p w:rsidR="00815813" w:rsidRPr="00510321" w:rsidRDefault="00815813" w:rsidP="00564BB6">
            <w:pPr>
              <w:jc w:val="center"/>
              <w:rPr>
                <w:rFonts w:ascii="Calibri" w:hAnsi="Calibri"/>
                <w:b/>
                <w:bCs/>
                <w:sz w:val="18"/>
                <w:szCs w:val="18"/>
              </w:rPr>
            </w:pPr>
            <w:r w:rsidRPr="00510321">
              <w:rPr>
                <w:rFonts w:ascii="Calibri" w:hAnsi="Calibri"/>
                <w:b/>
                <w:bCs/>
                <w:sz w:val="18"/>
                <w:szCs w:val="18"/>
              </w:rPr>
              <w:t xml:space="preserve"> 202</w:t>
            </w:r>
            <w:r w:rsidR="00564BB6">
              <w:rPr>
                <w:rFonts w:ascii="Calibri" w:hAnsi="Calibri"/>
                <w:b/>
                <w:bCs/>
                <w:sz w:val="18"/>
                <w:szCs w:val="18"/>
              </w:rPr>
              <w:t>1</w:t>
            </w:r>
            <w:r w:rsidRPr="00510321">
              <w:rPr>
                <w:rFonts w:ascii="Calibri" w:hAnsi="Calibri"/>
                <w:b/>
                <w:bCs/>
                <w:sz w:val="18"/>
                <w:szCs w:val="18"/>
              </w:rPr>
              <w:t>.</w:t>
            </w:r>
          </w:p>
        </w:tc>
        <w:tc>
          <w:tcPr>
            <w:tcW w:w="1366" w:type="dxa"/>
            <w:shd w:val="clear" w:color="000000" w:fill="C0C0C0"/>
            <w:noWrap/>
            <w:vAlign w:val="center"/>
            <w:hideMark/>
          </w:tcPr>
          <w:p w:rsidR="00815813" w:rsidRDefault="00815813" w:rsidP="00815813">
            <w:pPr>
              <w:jc w:val="center"/>
              <w:rPr>
                <w:rFonts w:ascii="Calibri" w:hAnsi="Calibri"/>
                <w:b/>
                <w:bCs/>
                <w:sz w:val="18"/>
                <w:szCs w:val="18"/>
              </w:rPr>
            </w:pPr>
            <w:r w:rsidRPr="00510321">
              <w:rPr>
                <w:rFonts w:ascii="Calibri" w:hAnsi="Calibri"/>
                <w:b/>
                <w:bCs/>
                <w:sz w:val="18"/>
                <w:szCs w:val="18"/>
              </w:rPr>
              <w:t>Izvršenje</w:t>
            </w:r>
          </w:p>
          <w:p w:rsidR="00815813" w:rsidRPr="00510321" w:rsidRDefault="00815813" w:rsidP="00815813">
            <w:pPr>
              <w:jc w:val="center"/>
              <w:rPr>
                <w:rFonts w:ascii="Calibri" w:hAnsi="Calibri"/>
                <w:b/>
                <w:bCs/>
                <w:sz w:val="18"/>
                <w:szCs w:val="18"/>
              </w:rPr>
            </w:pPr>
            <w:r w:rsidRPr="00510321">
              <w:rPr>
                <w:rFonts w:ascii="Calibri" w:hAnsi="Calibri"/>
                <w:b/>
                <w:bCs/>
                <w:sz w:val="18"/>
                <w:szCs w:val="18"/>
              </w:rPr>
              <w:t xml:space="preserve"> 202</w:t>
            </w:r>
            <w:r>
              <w:rPr>
                <w:rFonts w:ascii="Calibri" w:hAnsi="Calibri"/>
                <w:b/>
                <w:bCs/>
                <w:sz w:val="18"/>
                <w:szCs w:val="18"/>
              </w:rPr>
              <w:t>1</w:t>
            </w:r>
            <w:r w:rsidRPr="00510321">
              <w:rPr>
                <w:rFonts w:ascii="Calibri" w:hAnsi="Calibri"/>
                <w:b/>
                <w:bCs/>
                <w:sz w:val="18"/>
                <w:szCs w:val="18"/>
              </w:rPr>
              <w:t>.</w:t>
            </w:r>
          </w:p>
        </w:tc>
        <w:tc>
          <w:tcPr>
            <w:tcW w:w="822" w:type="dxa"/>
            <w:shd w:val="clear" w:color="000000" w:fill="C0C0C0"/>
            <w:noWrap/>
            <w:vAlign w:val="center"/>
            <w:hideMark/>
          </w:tcPr>
          <w:p w:rsidR="00815813" w:rsidRPr="00510321" w:rsidRDefault="00815813" w:rsidP="00564BB6">
            <w:pPr>
              <w:jc w:val="center"/>
              <w:rPr>
                <w:rFonts w:ascii="Calibri" w:hAnsi="Calibri"/>
                <w:b/>
                <w:bCs/>
                <w:sz w:val="18"/>
                <w:szCs w:val="18"/>
              </w:rPr>
            </w:pPr>
            <w:r w:rsidRPr="00815813">
              <w:rPr>
                <w:rFonts w:ascii="Calibri" w:hAnsi="Calibri"/>
                <w:b/>
                <w:bCs/>
                <w:sz w:val="18"/>
                <w:szCs w:val="18"/>
              </w:rPr>
              <w:t xml:space="preserve">Indeks  </w:t>
            </w:r>
            <w:r w:rsidR="00564BB6">
              <w:rPr>
                <w:rFonts w:ascii="Calibri" w:hAnsi="Calibri"/>
                <w:b/>
                <w:bCs/>
                <w:sz w:val="18"/>
                <w:szCs w:val="18"/>
              </w:rPr>
              <w:t>2</w:t>
            </w:r>
            <w:r w:rsidRPr="00815813">
              <w:rPr>
                <w:rFonts w:ascii="Calibri" w:hAnsi="Calibri"/>
                <w:b/>
                <w:bCs/>
                <w:sz w:val="18"/>
                <w:szCs w:val="18"/>
              </w:rPr>
              <w:t>/</w:t>
            </w:r>
            <w:r w:rsidR="00564BB6">
              <w:rPr>
                <w:rFonts w:ascii="Calibri" w:hAnsi="Calibri"/>
                <w:b/>
                <w:bCs/>
                <w:sz w:val="18"/>
                <w:szCs w:val="18"/>
              </w:rPr>
              <w:t>1</w:t>
            </w:r>
          </w:p>
        </w:tc>
      </w:tr>
      <w:tr w:rsidR="00D60031" w:rsidRPr="007F4FC2" w:rsidTr="00D60031">
        <w:trPr>
          <w:trHeight w:val="288"/>
        </w:trPr>
        <w:tc>
          <w:tcPr>
            <w:tcW w:w="1871" w:type="dxa"/>
            <w:gridSpan w:val="2"/>
            <w:shd w:val="clear" w:color="000000" w:fill="C0C0C0"/>
            <w:noWrap/>
            <w:vAlign w:val="center"/>
          </w:tcPr>
          <w:p w:rsidR="00815813" w:rsidRPr="00510321" w:rsidRDefault="00815813" w:rsidP="00815813">
            <w:pPr>
              <w:jc w:val="center"/>
              <w:rPr>
                <w:rFonts w:ascii="Calibri" w:hAnsi="Calibri"/>
                <w:b/>
                <w:bCs/>
                <w:sz w:val="18"/>
                <w:szCs w:val="18"/>
              </w:rPr>
            </w:pPr>
          </w:p>
        </w:tc>
        <w:tc>
          <w:tcPr>
            <w:tcW w:w="3513" w:type="dxa"/>
            <w:shd w:val="clear" w:color="000000" w:fill="C0C0C0"/>
            <w:noWrap/>
            <w:vAlign w:val="center"/>
            <w:hideMark/>
          </w:tcPr>
          <w:p w:rsidR="00815813" w:rsidRPr="00510321" w:rsidRDefault="00815813" w:rsidP="00815813">
            <w:pPr>
              <w:jc w:val="center"/>
              <w:rPr>
                <w:rFonts w:ascii="Calibri" w:hAnsi="Calibri"/>
                <w:b/>
                <w:bCs/>
                <w:sz w:val="18"/>
                <w:szCs w:val="18"/>
              </w:rPr>
            </w:pPr>
          </w:p>
        </w:tc>
        <w:tc>
          <w:tcPr>
            <w:tcW w:w="1500"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1</w:t>
            </w:r>
          </w:p>
        </w:tc>
        <w:tc>
          <w:tcPr>
            <w:tcW w:w="1366"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2</w:t>
            </w:r>
          </w:p>
        </w:tc>
        <w:tc>
          <w:tcPr>
            <w:tcW w:w="822" w:type="dxa"/>
            <w:shd w:val="clear" w:color="000000" w:fill="C0C0C0"/>
            <w:noWrap/>
            <w:vAlign w:val="center"/>
            <w:hideMark/>
          </w:tcPr>
          <w:p w:rsidR="00815813" w:rsidRPr="00510321" w:rsidRDefault="00815813" w:rsidP="00815813">
            <w:pPr>
              <w:jc w:val="center"/>
              <w:rPr>
                <w:rFonts w:ascii="Calibri" w:hAnsi="Calibri"/>
                <w:b/>
                <w:bCs/>
                <w:sz w:val="18"/>
                <w:szCs w:val="18"/>
              </w:rPr>
            </w:pPr>
            <w:r>
              <w:rPr>
                <w:rFonts w:ascii="Calibri" w:hAnsi="Calibri"/>
                <w:b/>
                <w:bCs/>
                <w:sz w:val="18"/>
                <w:szCs w:val="18"/>
              </w:rPr>
              <w:t>3</w:t>
            </w:r>
          </w:p>
        </w:tc>
      </w:tr>
      <w:tr w:rsidR="00815813" w:rsidRPr="007F4FC2" w:rsidTr="00D60031">
        <w:trPr>
          <w:trHeight w:val="288"/>
        </w:trPr>
        <w:tc>
          <w:tcPr>
            <w:tcW w:w="1871" w:type="dxa"/>
            <w:gridSpan w:val="2"/>
            <w:tcBorders>
              <w:top w:val="nil"/>
              <w:left w:val="nil"/>
              <w:bottom w:val="nil"/>
              <w:right w:val="nil"/>
            </w:tcBorders>
            <w:shd w:val="clear" w:color="000000" w:fill="808080"/>
            <w:noWrap/>
            <w:vAlign w:val="center"/>
          </w:tcPr>
          <w:p w:rsidR="00815813" w:rsidRPr="0051196A" w:rsidRDefault="00815813" w:rsidP="00815813">
            <w:pPr>
              <w:rPr>
                <w:rFonts w:ascii="Calibri" w:hAnsi="Calibri" w:cs="Calibri"/>
                <w:b/>
                <w:bCs/>
                <w:color w:val="FFFFFF"/>
                <w:sz w:val="18"/>
                <w:szCs w:val="18"/>
              </w:rPr>
            </w:pPr>
          </w:p>
        </w:tc>
        <w:tc>
          <w:tcPr>
            <w:tcW w:w="3513" w:type="dxa"/>
            <w:tcBorders>
              <w:top w:val="nil"/>
              <w:left w:val="nil"/>
              <w:bottom w:val="nil"/>
              <w:right w:val="nil"/>
            </w:tcBorders>
            <w:shd w:val="clear" w:color="000000" w:fill="808080"/>
            <w:noWrap/>
            <w:vAlign w:val="center"/>
            <w:hideMark/>
          </w:tcPr>
          <w:p w:rsidR="00815813" w:rsidRPr="0051196A" w:rsidRDefault="00815813" w:rsidP="00815813">
            <w:pPr>
              <w:rPr>
                <w:rFonts w:ascii="Calibri" w:hAnsi="Calibri" w:cs="Calibri"/>
                <w:b/>
                <w:bCs/>
                <w:color w:val="FFFFFF"/>
                <w:sz w:val="18"/>
                <w:szCs w:val="18"/>
              </w:rPr>
            </w:pPr>
            <w:r>
              <w:rPr>
                <w:rFonts w:ascii="Calibri" w:hAnsi="Calibri" w:cs="Calibri"/>
                <w:b/>
                <w:bCs/>
                <w:color w:val="FFFFFF"/>
                <w:sz w:val="18"/>
                <w:szCs w:val="18"/>
              </w:rPr>
              <w:t xml:space="preserve">SVEUKUPNI RASHODI I IZDACI     </w:t>
            </w:r>
          </w:p>
        </w:tc>
        <w:tc>
          <w:tcPr>
            <w:tcW w:w="1500" w:type="dxa"/>
            <w:tcBorders>
              <w:top w:val="nil"/>
              <w:left w:val="nil"/>
              <w:bottom w:val="nil"/>
              <w:right w:val="nil"/>
            </w:tcBorders>
            <w:shd w:val="clear" w:color="000000" w:fill="808080"/>
            <w:noWrap/>
            <w:vAlign w:val="center"/>
            <w:hideMark/>
          </w:tcPr>
          <w:p w:rsidR="00815813" w:rsidRPr="0051196A" w:rsidRDefault="00815813" w:rsidP="00A97720">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Pr>
                <w:rFonts w:ascii="Calibri" w:hAnsi="Calibri" w:cs="Calibri"/>
                <w:b/>
                <w:bCs/>
                <w:color w:val="FFFFFF"/>
                <w:sz w:val="18"/>
                <w:szCs w:val="18"/>
              </w:rPr>
              <w:t>44.812.500,00</w:t>
            </w:r>
            <w:r w:rsidRPr="0051196A">
              <w:rPr>
                <w:rFonts w:ascii="Calibri" w:hAnsi="Calibri" w:cs="Calibri"/>
                <w:b/>
                <w:bCs/>
                <w:color w:val="FFFFFF"/>
                <w:sz w:val="18"/>
                <w:szCs w:val="18"/>
              </w:rPr>
              <w:t xml:space="preserve"> </w:t>
            </w:r>
          </w:p>
        </w:tc>
        <w:tc>
          <w:tcPr>
            <w:tcW w:w="1366" w:type="dxa"/>
            <w:tcBorders>
              <w:top w:val="nil"/>
              <w:left w:val="nil"/>
              <w:bottom w:val="nil"/>
              <w:right w:val="nil"/>
            </w:tcBorders>
            <w:shd w:val="clear" w:color="000000" w:fill="808080"/>
            <w:noWrap/>
            <w:vAlign w:val="center"/>
            <w:hideMark/>
          </w:tcPr>
          <w:p w:rsidR="00815813" w:rsidRPr="0051196A" w:rsidRDefault="00815813" w:rsidP="007730F3">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Pr>
                <w:rFonts w:ascii="Calibri" w:hAnsi="Calibri" w:cs="Calibri"/>
                <w:b/>
                <w:bCs/>
                <w:color w:val="FFFFFF"/>
                <w:sz w:val="18"/>
                <w:szCs w:val="18"/>
              </w:rPr>
              <w:t>27.</w:t>
            </w:r>
            <w:r w:rsidR="007730F3">
              <w:rPr>
                <w:rFonts w:ascii="Calibri" w:hAnsi="Calibri" w:cs="Calibri"/>
                <w:b/>
                <w:bCs/>
                <w:color w:val="FFFFFF"/>
                <w:sz w:val="18"/>
                <w:szCs w:val="18"/>
              </w:rPr>
              <w:t>853.970,26</w:t>
            </w:r>
            <w:r w:rsidRPr="0051196A">
              <w:rPr>
                <w:rFonts w:ascii="Calibri" w:hAnsi="Calibri" w:cs="Calibri"/>
                <w:b/>
                <w:bCs/>
                <w:color w:val="FFFFFF"/>
                <w:sz w:val="18"/>
                <w:szCs w:val="18"/>
              </w:rPr>
              <w:t xml:space="preserve"> </w:t>
            </w:r>
          </w:p>
        </w:tc>
        <w:tc>
          <w:tcPr>
            <w:tcW w:w="822" w:type="dxa"/>
            <w:tcBorders>
              <w:top w:val="nil"/>
              <w:left w:val="nil"/>
              <w:bottom w:val="nil"/>
              <w:right w:val="nil"/>
            </w:tcBorders>
            <w:shd w:val="clear" w:color="000000" w:fill="808080"/>
            <w:noWrap/>
            <w:vAlign w:val="center"/>
            <w:hideMark/>
          </w:tcPr>
          <w:p w:rsidR="00815813" w:rsidRPr="0051196A" w:rsidRDefault="00815813" w:rsidP="007730F3">
            <w:pPr>
              <w:jc w:val="right"/>
              <w:rPr>
                <w:rFonts w:ascii="Calibri" w:hAnsi="Calibri" w:cs="Calibri"/>
                <w:b/>
                <w:bCs/>
                <w:color w:val="FFFFFF"/>
                <w:sz w:val="18"/>
                <w:szCs w:val="18"/>
              </w:rPr>
            </w:pPr>
            <w:r w:rsidRPr="0051196A">
              <w:rPr>
                <w:rFonts w:ascii="Calibri" w:hAnsi="Calibri" w:cs="Calibri"/>
                <w:b/>
                <w:bCs/>
                <w:color w:val="FFFFFF"/>
                <w:sz w:val="18"/>
                <w:szCs w:val="18"/>
              </w:rPr>
              <w:t xml:space="preserve"> </w:t>
            </w:r>
            <w:r>
              <w:rPr>
                <w:rFonts w:ascii="Calibri" w:hAnsi="Calibri" w:cs="Calibri"/>
                <w:b/>
                <w:bCs/>
                <w:color w:val="FFFFFF"/>
                <w:sz w:val="18"/>
                <w:szCs w:val="18"/>
              </w:rPr>
              <w:t>6</w:t>
            </w:r>
            <w:r w:rsidR="007730F3">
              <w:rPr>
                <w:rFonts w:ascii="Calibri" w:hAnsi="Calibri" w:cs="Calibri"/>
                <w:b/>
                <w:bCs/>
                <w:color w:val="FFFFFF"/>
                <w:sz w:val="18"/>
                <w:szCs w:val="18"/>
              </w:rPr>
              <w:t>2,16%</w:t>
            </w:r>
            <w:r w:rsidRPr="0051196A">
              <w:rPr>
                <w:rFonts w:ascii="Calibri" w:hAnsi="Calibri" w:cs="Calibri"/>
                <w:b/>
                <w:bCs/>
                <w:color w:val="FFFFFF"/>
                <w:sz w:val="18"/>
                <w:szCs w:val="18"/>
              </w:rPr>
              <w:t xml:space="preserve"> </w:t>
            </w:r>
          </w:p>
        </w:tc>
      </w:tr>
      <w:tr w:rsidR="008F0F3F" w:rsidRPr="007F4FC2" w:rsidTr="00D60031">
        <w:trPr>
          <w:trHeight w:val="288"/>
        </w:trPr>
        <w:tc>
          <w:tcPr>
            <w:tcW w:w="1134"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001</w:t>
            </w:r>
          </w:p>
        </w:tc>
        <w:tc>
          <w:tcPr>
            <w:tcW w:w="3513" w:type="dxa"/>
            <w:shd w:val="clear" w:color="000000" w:fill="C0C0C0"/>
            <w:noWrap/>
            <w:vAlign w:val="center"/>
            <w:hideMark/>
          </w:tcPr>
          <w:p w:rsidR="008F0F3F" w:rsidRPr="00510321" w:rsidRDefault="008F0F3F" w:rsidP="008F0F3F">
            <w:pPr>
              <w:rPr>
                <w:rFonts w:ascii="Calibri" w:hAnsi="Calibri"/>
                <w:b/>
                <w:bCs/>
                <w:sz w:val="18"/>
                <w:szCs w:val="18"/>
              </w:rPr>
            </w:pPr>
            <w:r w:rsidRPr="008F0F3F">
              <w:rPr>
                <w:rFonts w:ascii="Calibri" w:hAnsi="Calibri"/>
                <w:b/>
                <w:bCs/>
                <w:sz w:val="18"/>
                <w:szCs w:val="18"/>
              </w:rPr>
              <w:t>PREDSTAVNIČKA I IZVRŠNA TIJELA</w:t>
            </w:r>
          </w:p>
        </w:tc>
        <w:tc>
          <w:tcPr>
            <w:tcW w:w="1500" w:type="dxa"/>
            <w:shd w:val="clear" w:color="000000" w:fill="C0C0C0"/>
            <w:noWrap/>
            <w:vAlign w:val="center"/>
            <w:hideMark/>
          </w:tcPr>
          <w:p w:rsidR="008F0F3F" w:rsidRPr="00510321" w:rsidRDefault="008F0F3F" w:rsidP="008F0F3F">
            <w:pPr>
              <w:jc w:val="right"/>
              <w:rPr>
                <w:rFonts w:ascii="Calibri" w:hAnsi="Calibri"/>
                <w:b/>
                <w:bCs/>
                <w:sz w:val="18"/>
                <w:szCs w:val="18"/>
              </w:rPr>
            </w:pPr>
            <w:r w:rsidRPr="008F0F3F">
              <w:rPr>
                <w:rFonts w:ascii="Calibri" w:hAnsi="Calibri"/>
                <w:b/>
                <w:bCs/>
                <w:sz w:val="18"/>
                <w:szCs w:val="18"/>
              </w:rPr>
              <w:t>3.152.200,00</w:t>
            </w:r>
          </w:p>
        </w:tc>
        <w:tc>
          <w:tcPr>
            <w:tcW w:w="1366" w:type="dxa"/>
            <w:shd w:val="clear" w:color="000000" w:fill="C0C0C0"/>
            <w:noWrap/>
            <w:vAlign w:val="center"/>
            <w:hideMark/>
          </w:tcPr>
          <w:p w:rsidR="008F0F3F" w:rsidRPr="00510321" w:rsidRDefault="008F0F3F" w:rsidP="008F0F3F">
            <w:pPr>
              <w:jc w:val="right"/>
              <w:rPr>
                <w:rFonts w:ascii="Calibri" w:hAnsi="Calibri"/>
                <w:b/>
                <w:bCs/>
                <w:sz w:val="18"/>
                <w:szCs w:val="18"/>
              </w:rPr>
            </w:pPr>
            <w:r>
              <w:rPr>
                <w:rFonts w:ascii="Calibri" w:hAnsi="Calibri"/>
                <w:b/>
                <w:bCs/>
                <w:sz w:val="18"/>
                <w:szCs w:val="18"/>
              </w:rPr>
              <w:t>2.400.238,50</w:t>
            </w:r>
          </w:p>
        </w:tc>
        <w:tc>
          <w:tcPr>
            <w:tcW w:w="822" w:type="dxa"/>
            <w:shd w:val="clear" w:color="000000" w:fill="C0C0C0"/>
            <w:noWrap/>
            <w:vAlign w:val="center"/>
            <w:hideMark/>
          </w:tcPr>
          <w:p w:rsidR="008F0F3F" w:rsidRPr="00510321" w:rsidRDefault="008F0F3F" w:rsidP="008F0F3F">
            <w:pPr>
              <w:jc w:val="right"/>
              <w:rPr>
                <w:rFonts w:ascii="Calibri" w:hAnsi="Calibri"/>
                <w:b/>
                <w:bCs/>
                <w:sz w:val="18"/>
                <w:szCs w:val="18"/>
              </w:rPr>
            </w:pPr>
            <w:r>
              <w:rPr>
                <w:rFonts w:ascii="Calibri" w:hAnsi="Calibri"/>
                <w:b/>
                <w:bCs/>
                <w:sz w:val="18"/>
                <w:szCs w:val="18"/>
              </w:rPr>
              <w:t>76,14%</w:t>
            </w:r>
          </w:p>
        </w:tc>
      </w:tr>
      <w:tr w:rsidR="00D60031" w:rsidRPr="007F4FC2" w:rsidTr="00D60031">
        <w:trPr>
          <w:trHeight w:val="288"/>
        </w:trPr>
        <w:tc>
          <w:tcPr>
            <w:tcW w:w="1134" w:type="dxa"/>
            <w:tcBorders>
              <w:top w:val="nil"/>
              <w:left w:val="nil"/>
              <w:bottom w:val="nil"/>
              <w:right w:val="nil"/>
            </w:tcBorders>
            <w:shd w:val="clear" w:color="000000" w:fill="FFFFFF"/>
            <w:noWrap/>
            <w:vAlign w:val="center"/>
            <w:hideMark/>
          </w:tcPr>
          <w:p w:rsidR="00815813" w:rsidRPr="007F4FC2" w:rsidRDefault="00815813" w:rsidP="00815813">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15813" w:rsidRPr="007F4FC2" w:rsidRDefault="00815813" w:rsidP="00815813">
            <w:pPr>
              <w:rPr>
                <w:rFonts w:ascii="Calibri" w:hAnsi="Calibri" w:cs="Calibri"/>
                <w:b/>
                <w:bCs/>
                <w:color w:val="000000"/>
                <w:sz w:val="18"/>
                <w:szCs w:val="18"/>
              </w:rPr>
            </w:pPr>
            <w:r w:rsidRPr="007F4FC2">
              <w:rPr>
                <w:rFonts w:ascii="Calibri" w:hAnsi="Calibri" w:cs="Calibri"/>
                <w:b/>
                <w:bCs/>
                <w:color w:val="000000"/>
                <w:sz w:val="18"/>
                <w:szCs w:val="18"/>
              </w:rPr>
              <w:t>00101</w:t>
            </w:r>
          </w:p>
        </w:tc>
        <w:tc>
          <w:tcPr>
            <w:tcW w:w="3513" w:type="dxa"/>
            <w:tcBorders>
              <w:top w:val="nil"/>
              <w:left w:val="nil"/>
              <w:bottom w:val="nil"/>
              <w:right w:val="nil"/>
            </w:tcBorders>
            <w:shd w:val="clear" w:color="000000" w:fill="FFFFFF"/>
            <w:noWrap/>
            <w:vAlign w:val="center"/>
          </w:tcPr>
          <w:p w:rsidR="00815813" w:rsidRPr="007F4FC2" w:rsidRDefault="00D60031" w:rsidP="00815813">
            <w:pPr>
              <w:rPr>
                <w:rFonts w:ascii="Calibri" w:hAnsi="Calibri" w:cs="Calibri"/>
                <w:b/>
                <w:bCs/>
                <w:color w:val="000000"/>
                <w:sz w:val="18"/>
                <w:szCs w:val="18"/>
              </w:rPr>
            </w:pPr>
            <w:r w:rsidRPr="001F0361">
              <w:rPr>
                <w:rFonts w:ascii="Calibri" w:hAnsi="Calibri" w:cs="Calibri"/>
                <w:b/>
                <w:bCs/>
                <w:color w:val="000000"/>
                <w:sz w:val="18"/>
                <w:szCs w:val="18"/>
              </w:rPr>
              <w:t>Predstavnička i izvršna tijela</w:t>
            </w:r>
          </w:p>
        </w:tc>
        <w:tc>
          <w:tcPr>
            <w:tcW w:w="1500" w:type="dxa"/>
            <w:tcBorders>
              <w:top w:val="nil"/>
              <w:left w:val="nil"/>
              <w:bottom w:val="nil"/>
              <w:right w:val="nil"/>
            </w:tcBorders>
            <w:shd w:val="clear" w:color="000000" w:fill="FFFFFF"/>
            <w:noWrap/>
            <w:vAlign w:val="center"/>
            <w:hideMark/>
          </w:tcPr>
          <w:p w:rsidR="00815813" w:rsidRPr="007F4FC2" w:rsidRDefault="00815813" w:rsidP="00815813">
            <w:pPr>
              <w:jc w:val="right"/>
              <w:rPr>
                <w:rFonts w:ascii="Calibri" w:hAnsi="Calibri" w:cs="Calibri"/>
                <w:b/>
                <w:bCs/>
                <w:color w:val="000000"/>
                <w:sz w:val="18"/>
                <w:szCs w:val="18"/>
              </w:rPr>
            </w:pPr>
            <w:r w:rsidRPr="007F4FC2">
              <w:rPr>
                <w:rFonts w:ascii="Calibri" w:hAnsi="Calibri" w:cs="Calibri"/>
                <w:b/>
                <w:bCs/>
                <w:color w:val="000000"/>
                <w:sz w:val="18"/>
                <w:szCs w:val="18"/>
              </w:rPr>
              <w:t>3.152.200,00</w:t>
            </w:r>
          </w:p>
        </w:tc>
        <w:tc>
          <w:tcPr>
            <w:tcW w:w="1366" w:type="dxa"/>
            <w:tcBorders>
              <w:top w:val="nil"/>
              <w:left w:val="nil"/>
              <w:bottom w:val="nil"/>
              <w:right w:val="nil"/>
            </w:tcBorders>
            <w:shd w:val="clear" w:color="000000" w:fill="FFFFFF"/>
            <w:noWrap/>
            <w:vAlign w:val="center"/>
            <w:hideMark/>
          </w:tcPr>
          <w:p w:rsidR="00815813" w:rsidRPr="007F4FC2" w:rsidRDefault="00815813" w:rsidP="00815813">
            <w:pPr>
              <w:jc w:val="right"/>
              <w:rPr>
                <w:rFonts w:ascii="Calibri" w:hAnsi="Calibri" w:cs="Calibri"/>
                <w:b/>
                <w:bCs/>
                <w:color w:val="000000"/>
                <w:sz w:val="18"/>
                <w:szCs w:val="18"/>
              </w:rPr>
            </w:pPr>
            <w:r w:rsidRPr="007F4FC2">
              <w:rPr>
                <w:rFonts w:ascii="Calibri" w:hAnsi="Calibri" w:cs="Calibri"/>
                <w:b/>
                <w:bCs/>
                <w:color w:val="000000"/>
                <w:sz w:val="18"/>
                <w:szCs w:val="18"/>
              </w:rPr>
              <w:t>2.400.238,60</w:t>
            </w:r>
          </w:p>
        </w:tc>
        <w:tc>
          <w:tcPr>
            <w:tcW w:w="822" w:type="dxa"/>
            <w:tcBorders>
              <w:top w:val="nil"/>
              <w:left w:val="nil"/>
              <w:bottom w:val="nil"/>
              <w:right w:val="nil"/>
            </w:tcBorders>
            <w:shd w:val="clear" w:color="000000" w:fill="FFFFFF"/>
            <w:noWrap/>
            <w:vAlign w:val="center"/>
            <w:hideMark/>
          </w:tcPr>
          <w:p w:rsidR="00815813" w:rsidRPr="007F4FC2" w:rsidRDefault="00815813" w:rsidP="00815813">
            <w:pPr>
              <w:jc w:val="right"/>
              <w:rPr>
                <w:rFonts w:ascii="Calibri" w:hAnsi="Calibri" w:cs="Calibri"/>
                <w:b/>
                <w:bCs/>
                <w:color w:val="000000"/>
                <w:sz w:val="18"/>
                <w:szCs w:val="18"/>
              </w:rPr>
            </w:pPr>
            <w:r w:rsidRPr="007F4FC2">
              <w:rPr>
                <w:rFonts w:ascii="Calibri" w:hAnsi="Calibri" w:cs="Calibri"/>
                <w:b/>
                <w:bCs/>
                <w:color w:val="000000"/>
                <w:sz w:val="18"/>
                <w:szCs w:val="18"/>
              </w:rPr>
              <w:t>76,14%</w:t>
            </w:r>
          </w:p>
        </w:tc>
      </w:tr>
      <w:tr w:rsidR="008F0F3F" w:rsidRPr="007F4FC2" w:rsidTr="00B47B2E">
        <w:trPr>
          <w:trHeight w:val="288"/>
        </w:trPr>
        <w:tc>
          <w:tcPr>
            <w:tcW w:w="1134"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8F0F3F" w:rsidRPr="00510321" w:rsidRDefault="008F0F3F" w:rsidP="008F0F3F">
            <w:pPr>
              <w:rPr>
                <w:rFonts w:ascii="Calibri" w:hAnsi="Calibri"/>
                <w:b/>
                <w:bCs/>
                <w:sz w:val="18"/>
                <w:szCs w:val="18"/>
              </w:rPr>
            </w:pPr>
            <w:r>
              <w:rPr>
                <w:rFonts w:ascii="Calibri" w:hAnsi="Calibri"/>
                <w:b/>
                <w:bCs/>
                <w:sz w:val="18"/>
                <w:szCs w:val="18"/>
              </w:rPr>
              <w:t>002</w:t>
            </w:r>
          </w:p>
        </w:tc>
        <w:tc>
          <w:tcPr>
            <w:tcW w:w="3513" w:type="dxa"/>
            <w:shd w:val="clear" w:color="000000" w:fill="C0C0C0"/>
            <w:noWrap/>
            <w:vAlign w:val="center"/>
          </w:tcPr>
          <w:p w:rsidR="008F0F3F" w:rsidRPr="00510321" w:rsidRDefault="008F0F3F" w:rsidP="008F0F3F">
            <w:pPr>
              <w:rPr>
                <w:rFonts w:ascii="Calibri" w:hAnsi="Calibri"/>
                <w:b/>
                <w:bCs/>
                <w:sz w:val="18"/>
                <w:szCs w:val="18"/>
              </w:rPr>
            </w:pPr>
            <w:r>
              <w:rPr>
                <w:rFonts w:ascii="Calibri" w:hAnsi="Calibri"/>
                <w:b/>
                <w:bCs/>
                <w:sz w:val="18"/>
                <w:szCs w:val="18"/>
              </w:rPr>
              <w:t>URED GRADA</w:t>
            </w:r>
          </w:p>
        </w:tc>
        <w:tc>
          <w:tcPr>
            <w:tcW w:w="1500" w:type="dxa"/>
            <w:shd w:val="clear" w:color="000000" w:fill="C0C0C0"/>
            <w:noWrap/>
            <w:vAlign w:val="center"/>
          </w:tcPr>
          <w:p w:rsidR="008F0F3F" w:rsidRPr="00510321" w:rsidRDefault="007730F3" w:rsidP="00B47B2E">
            <w:pPr>
              <w:jc w:val="right"/>
              <w:rPr>
                <w:rFonts w:ascii="Calibri" w:hAnsi="Calibri"/>
                <w:b/>
                <w:bCs/>
                <w:sz w:val="18"/>
                <w:szCs w:val="18"/>
              </w:rPr>
            </w:pPr>
            <w:r>
              <w:rPr>
                <w:rFonts w:ascii="Calibri" w:hAnsi="Calibri"/>
                <w:b/>
                <w:bCs/>
                <w:sz w:val="18"/>
                <w:szCs w:val="18"/>
              </w:rPr>
              <w:t>13.171.750</w:t>
            </w:r>
            <w:r w:rsidR="00B47B2E">
              <w:rPr>
                <w:rFonts w:ascii="Calibri" w:hAnsi="Calibri"/>
                <w:b/>
                <w:bCs/>
                <w:sz w:val="18"/>
                <w:szCs w:val="18"/>
              </w:rPr>
              <w:t>,00</w:t>
            </w:r>
          </w:p>
        </w:tc>
        <w:tc>
          <w:tcPr>
            <w:tcW w:w="1366" w:type="dxa"/>
            <w:shd w:val="clear" w:color="000000" w:fill="C0C0C0"/>
            <w:noWrap/>
            <w:vAlign w:val="center"/>
          </w:tcPr>
          <w:p w:rsidR="008F0F3F" w:rsidRPr="00510321" w:rsidRDefault="007730F3" w:rsidP="00B47B2E">
            <w:pPr>
              <w:jc w:val="right"/>
              <w:rPr>
                <w:rFonts w:ascii="Calibri" w:hAnsi="Calibri"/>
                <w:b/>
                <w:bCs/>
                <w:sz w:val="18"/>
                <w:szCs w:val="18"/>
              </w:rPr>
            </w:pPr>
            <w:r>
              <w:rPr>
                <w:rFonts w:ascii="Calibri" w:hAnsi="Calibri"/>
                <w:b/>
                <w:bCs/>
                <w:sz w:val="18"/>
                <w:szCs w:val="18"/>
              </w:rPr>
              <w:t>11.550.686,23</w:t>
            </w:r>
          </w:p>
        </w:tc>
        <w:tc>
          <w:tcPr>
            <w:tcW w:w="822" w:type="dxa"/>
            <w:shd w:val="clear" w:color="000000" w:fill="C0C0C0"/>
            <w:noWrap/>
            <w:vAlign w:val="center"/>
          </w:tcPr>
          <w:p w:rsidR="008F0F3F" w:rsidRPr="00510321" w:rsidRDefault="007730F3" w:rsidP="00B47B2E">
            <w:pPr>
              <w:jc w:val="right"/>
              <w:rPr>
                <w:rFonts w:ascii="Calibri" w:hAnsi="Calibri"/>
                <w:b/>
                <w:bCs/>
                <w:sz w:val="18"/>
                <w:szCs w:val="18"/>
              </w:rPr>
            </w:pPr>
            <w:r>
              <w:rPr>
                <w:rFonts w:ascii="Calibri" w:hAnsi="Calibri"/>
                <w:b/>
                <w:bCs/>
                <w:sz w:val="18"/>
                <w:szCs w:val="18"/>
              </w:rPr>
              <w:t>87,69</w:t>
            </w:r>
            <w:r w:rsidR="00B47B2E">
              <w:rPr>
                <w:rFonts w:ascii="Calibri" w:hAnsi="Calibri"/>
                <w:b/>
                <w:bCs/>
                <w:sz w:val="18"/>
                <w:szCs w:val="18"/>
              </w:rPr>
              <w:t>%</w:t>
            </w:r>
          </w:p>
        </w:tc>
      </w:tr>
      <w:tr w:rsidR="00D60031" w:rsidRPr="007F4FC2" w:rsidTr="00D60031">
        <w:trPr>
          <w:trHeight w:val="288"/>
        </w:trPr>
        <w:tc>
          <w:tcPr>
            <w:tcW w:w="1134"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00201</w:t>
            </w:r>
          </w:p>
        </w:tc>
        <w:tc>
          <w:tcPr>
            <w:tcW w:w="3513" w:type="dxa"/>
            <w:tcBorders>
              <w:top w:val="nil"/>
              <w:left w:val="nil"/>
              <w:bottom w:val="nil"/>
              <w:right w:val="nil"/>
            </w:tcBorders>
            <w:shd w:val="clear" w:color="000000" w:fill="FFFFFF"/>
            <w:noWrap/>
            <w:vAlign w:val="center"/>
            <w:hideMark/>
          </w:tcPr>
          <w:p w:rsidR="008F0F3F" w:rsidRPr="007F4FC2" w:rsidRDefault="008F0F3F" w:rsidP="00D60031">
            <w:pPr>
              <w:rPr>
                <w:rFonts w:ascii="Calibri" w:hAnsi="Calibri" w:cs="Calibri"/>
                <w:b/>
                <w:bCs/>
                <w:color w:val="000000"/>
                <w:sz w:val="18"/>
                <w:szCs w:val="18"/>
              </w:rPr>
            </w:pPr>
            <w:r w:rsidRPr="007F4FC2">
              <w:rPr>
                <w:rFonts w:ascii="Calibri" w:hAnsi="Calibri" w:cs="Calibri"/>
                <w:b/>
                <w:bCs/>
                <w:color w:val="000000"/>
                <w:sz w:val="18"/>
                <w:szCs w:val="18"/>
              </w:rPr>
              <w:t>U</w:t>
            </w:r>
            <w:r w:rsidR="00D60031" w:rsidRPr="001F0361">
              <w:rPr>
                <w:rFonts w:ascii="Calibri" w:hAnsi="Calibri" w:cs="Calibri"/>
                <w:b/>
                <w:bCs/>
                <w:color w:val="000000"/>
                <w:sz w:val="18"/>
                <w:szCs w:val="18"/>
              </w:rPr>
              <w:t>red Grada</w:t>
            </w:r>
          </w:p>
        </w:tc>
        <w:tc>
          <w:tcPr>
            <w:tcW w:w="1500"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3.847.550,00</w:t>
            </w:r>
          </w:p>
        </w:tc>
        <w:tc>
          <w:tcPr>
            <w:tcW w:w="1366"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3.055.954,77</w:t>
            </w:r>
          </w:p>
        </w:tc>
        <w:tc>
          <w:tcPr>
            <w:tcW w:w="822"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79,43%</w:t>
            </w:r>
          </w:p>
        </w:tc>
      </w:tr>
      <w:tr w:rsidR="00D60031" w:rsidRPr="007F4FC2" w:rsidTr="00D60031">
        <w:trPr>
          <w:trHeight w:val="288"/>
        </w:trPr>
        <w:tc>
          <w:tcPr>
            <w:tcW w:w="1134"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8F0F3F" w:rsidRPr="007F4FC2" w:rsidRDefault="008F0F3F" w:rsidP="008F0F3F">
            <w:pPr>
              <w:rPr>
                <w:rFonts w:ascii="Calibri" w:hAnsi="Calibri" w:cs="Calibri"/>
                <w:b/>
                <w:bCs/>
                <w:color w:val="000000"/>
                <w:sz w:val="18"/>
                <w:szCs w:val="18"/>
              </w:rPr>
            </w:pPr>
            <w:r w:rsidRPr="007F4FC2">
              <w:rPr>
                <w:rFonts w:ascii="Calibri" w:hAnsi="Calibri" w:cs="Calibri"/>
                <w:b/>
                <w:bCs/>
                <w:color w:val="000000"/>
                <w:sz w:val="18"/>
                <w:szCs w:val="18"/>
              </w:rPr>
              <w:t>00202</w:t>
            </w:r>
          </w:p>
        </w:tc>
        <w:tc>
          <w:tcPr>
            <w:tcW w:w="3513" w:type="dxa"/>
            <w:tcBorders>
              <w:top w:val="nil"/>
              <w:left w:val="nil"/>
              <w:bottom w:val="nil"/>
              <w:right w:val="nil"/>
            </w:tcBorders>
            <w:shd w:val="clear" w:color="000000" w:fill="FFFFFF"/>
            <w:noWrap/>
            <w:vAlign w:val="center"/>
            <w:hideMark/>
          </w:tcPr>
          <w:p w:rsidR="008F0F3F" w:rsidRPr="007F4FC2" w:rsidRDefault="00D60031" w:rsidP="00D60031">
            <w:pPr>
              <w:rPr>
                <w:rFonts w:ascii="Calibri" w:hAnsi="Calibri" w:cs="Calibri"/>
                <w:b/>
                <w:bCs/>
                <w:color w:val="000000"/>
                <w:sz w:val="18"/>
                <w:szCs w:val="18"/>
              </w:rPr>
            </w:pPr>
            <w:r w:rsidRPr="001F0361">
              <w:rPr>
                <w:rFonts w:ascii="Calibri" w:hAnsi="Calibri" w:cs="Calibri"/>
                <w:b/>
                <w:bCs/>
                <w:color w:val="000000"/>
                <w:sz w:val="18"/>
                <w:szCs w:val="18"/>
              </w:rPr>
              <w:t xml:space="preserve">Dječji vrtić </w:t>
            </w:r>
            <w:r w:rsidR="008F0F3F" w:rsidRPr="007F4FC2">
              <w:rPr>
                <w:rFonts w:ascii="Calibri" w:hAnsi="Calibri" w:cs="Calibri"/>
                <w:b/>
                <w:bCs/>
                <w:color w:val="000000"/>
                <w:sz w:val="18"/>
                <w:szCs w:val="18"/>
              </w:rPr>
              <w:t xml:space="preserve"> "P</w:t>
            </w:r>
            <w:r w:rsidRPr="001F0361">
              <w:rPr>
                <w:rFonts w:ascii="Calibri" w:hAnsi="Calibri" w:cs="Calibri"/>
                <w:b/>
                <w:bCs/>
                <w:color w:val="000000"/>
                <w:sz w:val="18"/>
                <w:szCs w:val="18"/>
              </w:rPr>
              <w:t>aški mališani</w:t>
            </w:r>
            <w:r w:rsidR="008F0F3F" w:rsidRPr="007F4FC2">
              <w:rPr>
                <w:rFonts w:ascii="Calibri" w:hAnsi="Calibri" w:cs="Calibri"/>
                <w:b/>
                <w:bCs/>
                <w:color w:val="000000"/>
                <w:sz w:val="18"/>
                <w:szCs w:val="18"/>
              </w:rPr>
              <w:t>" P</w:t>
            </w:r>
            <w:r w:rsidRPr="001F0361">
              <w:rPr>
                <w:rFonts w:ascii="Calibri" w:hAnsi="Calibri" w:cs="Calibri"/>
                <w:b/>
                <w:bCs/>
                <w:color w:val="000000"/>
                <w:sz w:val="18"/>
                <w:szCs w:val="18"/>
              </w:rPr>
              <w:t>ag</w:t>
            </w:r>
          </w:p>
        </w:tc>
        <w:tc>
          <w:tcPr>
            <w:tcW w:w="1500"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5.313.050,00</w:t>
            </w:r>
          </w:p>
        </w:tc>
        <w:tc>
          <w:tcPr>
            <w:tcW w:w="1366"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4.795.058,33</w:t>
            </w:r>
          </w:p>
        </w:tc>
        <w:tc>
          <w:tcPr>
            <w:tcW w:w="822" w:type="dxa"/>
            <w:tcBorders>
              <w:top w:val="nil"/>
              <w:left w:val="nil"/>
              <w:bottom w:val="nil"/>
              <w:right w:val="nil"/>
            </w:tcBorders>
            <w:shd w:val="clear" w:color="000000" w:fill="FFFFFF"/>
            <w:noWrap/>
            <w:vAlign w:val="center"/>
            <w:hideMark/>
          </w:tcPr>
          <w:p w:rsidR="008F0F3F" w:rsidRPr="007F4FC2" w:rsidRDefault="008F0F3F" w:rsidP="008F0F3F">
            <w:pPr>
              <w:jc w:val="right"/>
              <w:rPr>
                <w:rFonts w:ascii="Calibri" w:hAnsi="Calibri" w:cs="Calibri"/>
                <w:b/>
                <w:bCs/>
                <w:color w:val="000000"/>
                <w:sz w:val="18"/>
                <w:szCs w:val="18"/>
              </w:rPr>
            </w:pPr>
            <w:r w:rsidRPr="007F4FC2">
              <w:rPr>
                <w:rFonts w:ascii="Calibri" w:hAnsi="Calibri" w:cs="Calibri"/>
                <w:b/>
                <w:bCs/>
                <w:color w:val="000000"/>
                <w:sz w:val="18"/>
                <w:szCs w:val="18"/>
              </w:rPr>
              <w:t>90,25%</w:t>
            </w:r>
          </w:p>
        </w:tc>
      </w:tr>
      <w:tr w:rsidR="00D60031" w:rsidRPr="007F4FC2" w:rsidTr="00D60031">
        <w:trPr>
          <w:trHeight w:val="288"/>
        </w:trPr>
        <w:tc>
          <w:tcPr>
            <w:tcW w:w="1134" w:type="dxa"/>
            <w:tcBorders>
              <w:top w:val="nil"/>
              <w:left w:val="nil"/>
              <w:bottom w:val="nil"/>
              <w:right w:val="nil"/>
            </w:tcBorders>
            <w:shd w:val="clear" w:color="000000" w:fill="FFFFFF"/>
            <w:noWrap/>
            <w:vAlign w:val="center"/>
          </w:tcPr>
          <w:p w:rsidR="00D60031" w:rsidRDefault="00D60031" w:rsidP="00D60031">
            <w:pPr>
              <w:rPr>
                <w:rFonts w:ascii="Calibri" w:hAnsi="Calibri" w:cs="Calibri"/>
                <w:bCs/>
                <w:color w:val="000000"/>
                <w:sz w:val="18"/>
                <w:szCs w:val="18"/>
              </w:rPr>
            </w:pPr>
            <w:r>
              <w:rPr>
                <w:rFonts w:ascii="Calibri" w:hAnsi="Calibri" w:cs="Calibri"/>
                <w:bCs/>
                <w:color w:val="000000"/>
                <w:sz w:val="18"/>
                <w:szCs w:val="18"/>
              </w:rPr>
              <w:t xml:space="preserve">Proračunski </w:t>
            </w:r>
          </w:p>
          <w:p w:rsidR="00D60031" w:rsidRPr="007F4FC2" w:rsidRDefault="00D60031" w:rsidP="00D60031">
            <w:pPr>
              <w:rPr>
                <w:rFonts w:ascii="Calibri" w:hAnsi="Calibri" w:cs="Calibri"/>
                <w:bCs/>
                <w:color w:val="000000"/>
                <w:sz w:val="18"/>
                <w:szCs w:val="18"/>
              </w:rPr>
            </w:pPr>
            <w:r>
              <w:rPr>
                <w:rFonts w:ascii="Calibri" w:hAnsi="Calibri" w:cs="Calibri"/>
                <w:bCs/>
                <w:color w:val="000000"/>
                <w:sz w:val="18"/>
                <w:szCs w:val="18"/>
              </w:rPr>
              <w:t>korisnik</w:t>
            </w:r>
          </w:p>
        </w:tc>
        <w:tc>
          <w:tcPr>
            <w:tcW w:w="737" w:type="dxa"/>
            <w:tcBorders>
              <w:top w:val="nil"/>
              <w:left w:val="nil"/>
              <w:bottom w:val="nil"/>
              <w:right w:val="nil"/>
            </w:tcBorders>
            <w:shd w:val="clear" w:color="000000" w:fill="FFFFFF"/>
            <w:noWrap/>
            <w:vAlign w:val="center"/>
          </w:tcPr>
          <w:p w:rsidR="00D60031" w:rsidRPr="007F4FC2" w:rsidRDefault="00514D9E" w:rsidP="00D60031">
            <w:pPr>
              <w:rPr>
                <w:rFonts w:ascii="Calibri" w:hAnsi="Calibri" w:cs="Calibri"/>
                <w:bCs/>
                <w:color w:val="000000"/>
                <w:sz w:val="18"/>
                <w:szCs w:val="18"/>
              </w:rPr>
            </w:pPr>
            <w:r>
              <w:rPr>
                <w:rFonts w:ascii="Calibri" w:hAnsi="Calibri" w:cs="Calibri"/>
                <w:bCs/>
                <w:color w:val="000000"/>
                <w:sz w:val="18"/>
                <w:szCs w:val="18"/>
              </w:rPr>
              <w:t>34821</w:t>
            </w:r>
          </w:p>
        </w:tc>
        <w:tc>
          <w:tcPr>
            <w:tcW w:w="3513" w:type="dxa"/>
            <w:tcBorders>
              <w:top w:val="nil"/>
              <w:left w:val="nil"/>
              <w:bottom w:val="nil"/>
              <w:right w:val="nil"/>
            </w:tcBorders>
            <w:shd w:val="clear" w:color="000000" w:fill="FFFFFF"/>
            <w:noWrap/>
            <w:vAlign w:val="center"/>
          </w:tcPr>
          <w:p w:rsidR="00D60031" w:rsidRPr="007F4FC2" w:rsidRDefault="00D60031" w:rsidP="00D60031">
            <w:pPr>
              <w:rPr>
                <w:rFonts w:ascii="Calibri" w:hAnsi="Calibri" w:cs="Calibri"/>
                <w:bCs/>
                <w:color w:val="000000"/>
                <w:sz w:val="18"/>
                <w:szCs w:val="18"/>
              </w:rPr>
            </w:pPr>
            <w:r w:rsidRPr="00D60031">
              <w:rPr>
                <w:rFonts w:ascii="Calibri" w:hAnsi="Calibri" w:cs="Calibri"/>
                <w:bCs/>
                <w:color w:val="000000"/>
                <w:sz w:val="18"/>
                <w:szCs w:val="18"/>
              </w:rPr>
              <w:t>DJEČJI VRTIĆ "PAŠKI MALIŠANI" PAG</w:t>
            </w:r>
          </w:p>
        </w:tc>
        <w:tc>
          <w:tcPr>
            <w:tcW w:w="1500" w:type="dxa"/>
            <w:tcBorders>
              <w:top w:val="nil"/>
              <w:left w:val="nil"/>
              <w:bottom w:val="nil"/>
              <w:right w:val="nil"/>
            </w:tcBorders>
            <w:shd w:val="clear" w:color="000000" w:fill="FFFFFF"/>
            <w:noWrap/>
            <w:vAlign w:val="center"/>
          </w:tcPr>
          <w:p w:rsidR="00D60031" w:rsidRPr="007F4FC2" w:rsidRDefault="00D60031" w:rsidP="00D60031">
            <w:pPr>
              <w:jc w:val="right"/>
              <w:rPr>
                <w:rFonts w:ascii="Calibri" w:hAnsi="Calibri" w:cs="Calibri"/>
                <w:bCs/>
                <w:color w:val="000000"/>
                <w:sz w:val="18"/>
                <w:szCs w:val="18"/>
              </w:rPr>
            </w:pPr>
            <w:r w:rsidRPr="007F4FC2">
              <w:rPr>
                <w:rFonts w:ascii="Calibri" w:hAnsi="Calibri" w:cs="Calibri"/>
                <w:bCs/>
                <w:color w:val="000000"/>
                <w:sz w:val="18"/>
                <w:szCs w:val="18"/>
              </w:rPr>
              <w:t>5.313.050,00</w:t>
            </w:r>
          </w:p>
        </w:tc>
        <w:tc>
          <w:tcPr>
            <w:tcW w:w="1366" w:type="dxa"/>
            <w:tcBorders>
              <w:top w:val="nil"/>
              <w:left w:val="nil"/>
              <w:bottom w:val="nil"/>
              <w:right w:val="nil"/>
            </w:tcBorders>
            <w:shd w:val="clear" w:color="000000" w:fill="FFFFFF"/>
            <w:noWrap/>
            <w:vAlign w:val="center"/>
          </w:tcPr>
          <w:p w:rsidR="00D60031" w:rsidRPr="007F4FC2" w:rsidRDefault="00D60031" w:rsidP="00D60031">
            <w:pPr>
              <w:jc w:val="right"/>
              <w:rPr>
                <w:rFonts w:ascii="Calibri" w:hAnsi="Calibri" w:cs="Calibri"/>
                <w:bCs/>
                <w:color w:val="000000"/>
                <w:sz w:val="18"/>
                <w:szCs w:val="18"/>
              </w:rPr>
            </w:pPr>
            <w:r w:rsidRPr="007F4FC2">
              <w:rPr>
                <w:rFonts w:ascii="Calibri" w:hAnsi="Calibri" w:cs="Calibri"/>
                <w:bCs/>
                <w:color w:val="000000"/>
                <w:sz w:val="18"/>
                <w:szCs w:val="18"/>
              </w:rPr>
              <w:t>4.795.058,33</w:t>
            </w:r>
          </w:p>
        </w:tc>
        <w:tc>
          <w:tcPr>
            <w:tcW w:w="822" w:type="dxa"/>
            <w:tcBorders>
              <w:top w:val="nil"/>
              <w:left w:val="nil"/>
              <w:bottom w:val="nil"/>
              <w:right w:val="nil"/>
            </w:tcBorders>
            <w:shd w:val="clear" w:color="000000" w:fill="FFFFFF"/>
            <w:noWrap/>
            <w:vAlign w:val="center"/>
          </w:tcPr>
          <w:p w:rsidR="00D60031" w:rsidRPr="007F4FC2" w:rsidRDefault="00D60031" w:rsidP="00D60031">
            <w:pPr>
              <w:jc w:val="right"/>
              <w:rPr>
                <w:rFonts w:ascii="Calibri" w:hAnsi="Calibri" w:cs="Calibri"/>
                <w:bCs/>
                <w:color w:val="000000"/>
                <w:sz w:val="18"/>
                <w:szCs w:val="18"/>
              </w:rPr>
            </w:pPr>
            <w:r w:rsidRPr="007F4FC2">
              <w:rPr>
                <w:rFonts w:ascii="Calibri" w:hAnsi="Calibri" w:cs="Calibri"/>
                <w:bCs/>
                <w:color w:val="000000"/>
                <w:sz w:val="18"/>
                <w:szCs w:val="18"/>
              </w:rPr>
              <w:t>90,25%</w:t>
            </w:r>
          </w:p>
        </w:tc>
      </w:tr>
      <w:tr w:rsidR="00D60031" w:rsidRPr="007F4FC2" w:rsidTr="00D60031">
        <w:trPr>
          <w:trHeight w:val="288"/>
        </w:trPr>
        <w:tc>
          <w:tcPr>
            <w:tcW w:w="1134"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7F4FC2">
              <w:rPr>
                <w:rFonts w:ascii="Calibri" w:hAnsi="Calibri" w:cs="Calibri"/>
                <w:b/>
                <w:bCs/>
                <w:color w:val="000000"/>
                <w:sz w:val="18"/>
                <w:szCs w:val="18"/>
              </w:rPr>
              <w:t>00204</w:t>
            </w:r>
          </w:p>
        </w:tc>
        <w:tc>
          <w:tcPr>
            <w:tcW w:w="3513" w:type="dxa"/>
            <w:tcBorders>
              <w:top w:val="nil"/>
              <w:left w:val="nil"/>
              <w:bottom w:val="nil"/>
              <w:right w:val="nil"/>
            </w:tcBorders>
            <w:shd w:val="clear" w:color="000000" w:fill="FFFFFF"/>
            <w:noWrap/>
            <w:vAlign w:val="center"/>
            <w:hideMark/>
          </w:tcPr>
          <w:p w:rsidR="00D60031" w:rsidRPr="007F4FC2" w:rsidRDefault="00D60031" w:rsidP="00D60031">
            <w:pPr>
              <w:rPr>
                <w:rFonts w:ascii="Calibri" w:hAnsi="Calibri" w:cs="Calibri"/>
                <w:b/>
                <w:bCs/>
                <w:color w:val="000000"/>
                <w:sz w:val="18"/>
                <w:szCs w:val="18"/>
              </w:rPr>
            </w:pPr>
            <w:r w:rsidRPr="001F0361">
              <w:rPr>
                <w:rFonts w:ascii="Calibri" w:hAnsi="Calibri" w:cs="Calibri"/>
                <w:b/>
                <w:bCs/>
                <w:color w:val="000000"/>
                <w:sz w:val="18"/>
                <w:szCs w:val="18"/>
              </w:rPr>
              <w:t>Gradska knjižnica Pag</w:t>
            </w:r>
          </w:p>
        </w:tc>
        <w:tc>
          <w:tcPr>
            <w:tcW w:w="1500" w:type="dxa"/>
            <w:tcBorders>
              <w:top w:val="nil"/>
              <w:left w:val="nil"/>
              <w:bottom w:val="nil"/>
              <w:right w:val="nil"/>
            </w:tcBorders>
            <w:shd w:val="clear" w:color="000000" w:fill="FFFFFF"/>
            <w:noWrap/>
            <w:vAlign w:val="center"/>
            <w:hideMark/>
          </w:tcPr>
          <w:p w:rsidR="00D60031" w:rsidRPr="007F4FC2" w:rsidRDefault="00D60031" w:rsidP="00D60031">
            <w:pPr>
              <w:jc w:val="right"/>
              <w:rPr>
                <w:rFonts w:ascii="Calibri" w:hAnsi="Calibri" w:cs="Calibri"/>
                <w:b/>
                <w:bCs/>
                <w:color w:val="000000"/>
                <w:sz w:val="18"/>
                <w:szCs w:val="18"/>
              </w:rPr>
            </w:pPr>
            <w:r w:rsidRPr="007F4FC2">
              <w:rPr>
                <w:rFonts w:ascii="Calibri" w:hAnsi="Calibri" w:cs="Calibri"/>
                <w:b/>
                <w:bCs/>
                <w:color w:val="000000"/>
                <w:sz w:val="18"/>
                <w:szCs w:val="18"/>
              </w:rPr>
              <w:t>501.150,00</w:t>
            </w:r>
          </w:p>
        </w:tc>
        <w:tc>
          <w:tcPr>
            <w:tcW w:w="1366" w:type="dxa"/>
            <w:tcBorders>
              <w:top w:val="nil"/>
              <w:left w:val="nil"/>
              <w:bottom w:val="nil"/>
              <w:right w:val="nil"/>
            </w:tcBorders>
            <w:shd w:val="clear" w:color="000000" w:fill="FFFFFF"/>
            <w:noWrap/>
            <w:vAlign w:val="center"/>
            <w:hideMark/>
          </w:tcPr>
          <w:p w:rsidR="00D60031" w:rsidRPr="007F4FC2" w:rsidRDefault="007730F3" w:rsidP="00D60031">
            <w:pPr>
              <w:jc w:val="right"/>
              <w:rPr>
                <w:rFonts w:ascii="Calibri" w:hAnsi="Calibri" w:cs="Calibri"/>
                <w:b/>
                <w:bCs/>
                <w:color w:val="000000"/>
                <w:sz w:val="18"/>
                <w:szCs w:val="18"/>
              </w:rPr>
            </w:pPr>
            <w:r>
              <w:rPr>
                <w:rFonts w:ascii="Calibri" w:hAnsi="Calibri" w:cs="Calibri"/>
                <w:b/>
                <w:bCs/>
                <w:color w:val="000000"/>
                <w:sz w:val="18"/>
                <w:szCs w:val="18"/>
              </w:rPr>
              <w:t>463.051,13</w:t>
            </w:r>
          </w:p>
        </w:tc>
        <w:tc>
          <w:tcPr>
            <w:tcW w:w="822" w:type="dxa"/>
            <w:tcBorders>
              <w:top w:val="nil"/>
              <w:left w:val="nil"/>
              <w:bottom w:val="nil"/>
              <w:right w:val="nil"/>
            </w:tcBorders>
            <w:shd w:val="clear" w:color="000000" w:fill="FFFFFF"/>
            <w:noWrap/>
            <w:vAlign w:val="center"/>
            <w:hideMark/>
          </w:tcPr>
          <w:p w:rsidR="00D60031" w:rsidRPr="007F4FC2" w:rsidRDefault="007730F3" w:rsidP="00D60031">
            <w:pPr>
              <w:jc w:val="right"/>
              <w:rPr>
                <w:rFonts w:ascii="Calibri" w:hAnsi="Calibri" w:cs="Calibri"/>
                <w:b/>
                <w:bCs/>
                <w:color w:val="000000"/>
                <w:sz w:val="18"/>
                <w:szCs w:val="18"/>
              </w:rPr>
            </w:pPr>
            <w:r>
              <w:rPr>
                <w:rFonts w:ascii="Calibri" w:hAnsi="Calibri" w:cs="Calibri"/>
                <w:b/>
                <w:bCs/>
                <w:color w:val="000000"/>
                <w:sz w:val="18"/>
                <w:szCs w:val="18"/>
              </w:rPr>
              <w:t>92,40</w:t>
            </w:r>
            <w:r w:rsidR="00D60031" w:rsidRPr="007F4FC2">
              <w:rPr>
                <w:rFonts w:ascii="Calibri" w:hAnsi="Calibri" w:cs="Calibri"/>
                <w:b/>
                <w:bCs/>
                <w:color w:val="000000"/>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Proračunski korisnik</w:t>
            </w:r>
          </w:p>
        </w:tc>
        <w:tc>
          <w:tcPr>
            <w:tcW w:w="737" w:type="dxa"/>
            <w:tcBorders>
              <w:top w:val="nil"/>
              <w:left w:val="nil"/>
              <w:bottom w:val="nil"/>
              <w:right w:val="nil"/>
            </w:tcBorders>
            <w:shd w:val="clear" w:color="000000" w:fill="FFFFFF"/>
            <w:noWrap/>
            <w:vAlign w:val="center"/>
          </w:tcPr>
          <w:p w:rsidR="001A1374" w:rsidRPr="007F4FC2" w:rsidRDefault="00514D9E" w:rsidP="001A1374">
            <w:pPr>
              <w:rPr>
                <w:rFonts w:ascii="Calibri" w:hAnsi="Calibri" w:cs="Calibri"/>
                <w:bCs/>
                <w:color w:val="000000"/>
                <w:sz w:val="18"/>
                <w:szCs w:val="18"/>
              </w:rPr>
            </w:pPr>
            <w:r>
              <w:rPr>
                <w:rFonts w:ascii="Calibri" w:hAnsi="Calibri" w:cs="Calibri"/>
                <w:bCs/>
                <w:color w:val="000000"/>
                <w:sz w:val="18"/>
                <w:szCs w:val="18"/>
              </w:rPr>
              <w:t>42196</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GRADSKA KNJIŽNICA PAG</w:t>
            </w:r>
          </w:p>
        </w:tc>
        <w:tc>
          <w:tcPr>
            <w:tcW w:w="1500" w:type="dxa"/>
            <w:tcBorders>
              <w:top w:val="nil"/>
              <w:left w:val="nil"/>
              <w:bottom w:val="nil"/>
              <w:right w:val="nil"/>
            </w:tcBorders>
            <w:shd w:val="clear" w:color="000000" w:fill="FFFFFF"/>
            <w:noWrap/>
            <w:vAlign w:val="center"/>
          </w:tcPr>
          <w:p w:rsidR="001A1374" w:rsidRPr="007F4FC2" w:rsidRDefault="001A1374" w:rsidP="001A1374">
            <w:pPr>
              <w:jc w:val="right"/>
              <w:rPr>
                <w:rFonts w:ascii="Calibri" w:hAnsi="Calibri" w:cs="Calibri"/>
                <w:bCs/>
                <w:color w:val="000000"/>
                <w:sz w:val="18"/>
                <w:szCs w:val="18"/>
              </w:rPr>
            </w:pPr>
            <w:r w:rsidRPr="007F4FC2">
              <w:rPr>
                <w:rFonts w:ascii="Calibri" w:hAnsi="Calibri" w:cs="Calibri"/>
                <w:bCs/>
                <w:color w:val="000000"/>
                <w:sz w:val="18"/>
                <w:szCs w:val="18"/>
              </w:rPr>
              <w:t>501.150,00</w:t>
            </w:r>
          </w:p>
        </w:tc>
        <w:tc>
          <w:tcPr>
            <w:tcW w:w="1366" w:type="dxa"/>
            <w:tcBorders>
              <w:top w:val="nil"/>
              <w:left w:val="nil"/>
              <w:bottom w:val="nil"/>
              <w:right w:val="nil"/>
            </w:tcBorders>
            <w:shd w:val="clear" w:color="000000" w:fill="FFFFFF"/>
            <w:noWrap/>
            <w:vAlign w:val="center"/>
          </w:tcPr>
          <w:p w:rsidR="001A1374" w:rsidRPr="007F4FC2" w:rsidRDefault="007730F3" w:rsidP="001A1374">
            <w:pPr>
              <w:jc w:val="right"/>
              <w:rPr>
                <w:rFonts w:ascii="Calibri" w:hAnsi="Calibri" w:cs="Calibri"/>
                <w:bCs/>
                <w:color w:val="000000"/>
                <w:sz w:val="18"/>
                <w:szCs w:val="18"/>
              </w:rPr>
            </w:pPr>
            <w:r>
              <w:rPr>
                <w:rFonts w:ascii="Calibri" w:hAnsi="Calibri" w:cs="Calibri"/>
                <w:bCs/>
                <w:color w:val="000000"/>
                <w:sz w:val="18"/>
                <w:szCs w:val="18"/>
              </w:rPr>
              <w:t>463.051,13</w:t>
            </w:r>
          </w:p>
        </w:tc>
        <w:tc>
          <w:tcPr>
            <w:tcW w:w="822" w:type="dxa"/>
            <w:tcBorders>
              <w:top w:val="nil"/>
              <w:left w:val="nil"/>
              <w:bottom w:val="nil"/>
              <w:right w:val="nil"/>
            </w:tcBorders>
            <w:shd w:val="clear" w:color="000000" w:fill="FFFFFF"/>
            <w:noWrap/>
            <w:vAlign w:val="center"/>
          </w:tcPr>
          <w:p w:rsidR="001A1374" w:rsidRPr="007F4FC2" w:rsidRDefault="007730F3" w:rsidP="001A1374">
            <w:pPr>
              <w:jc w:val="right"/>
              <w:rPr>
                <w:rFonts w:ascii="Calibri" w:hAnsi="Calibri" w:cs="Calibri"/>
                <w:bCs/>
                <w:color w:val="000000"/>
                <w:sz w:val="18"/>
                <w:szCs w:val="18"/>
              </w:rPr>
            </w:pPr>
            <w:r>
              <w:rPr>
                <w:rFonts w:ascii="Calibri" w:hAnsi="Calibri" w:cs="Calibri"/>
                <w:bCs/>
                <w:color w:val="000000"/>
                <w:sz w:val="18"/>
                <w:szCs w:val="18"/>
              </w:rPr>
              <w:t>92,40</w:t>
            </w:r>
            <w:r w:rsidR="001A1374" w:rsidRPr="007F4FC2">
              <w:rPr>
                <w:rFonts w:ascii="Calibri" w:hAnsi="Calibri" w:cs="Calibri"/>
                <w:bCs/>
                <w:color w:val="000000"/>
                <w:sz w:val="18"/>
                <w:szCs w:val="18"/>
              </w:rPr>
              <w:t>%</w:t>
            </w:r>
          </w:p>
        </w:tc>
      </w:tr>
      <w:tr w:rsidR="001A1374" w:rsidRPr="007F4FC2" w:rsidTr="00A54A34">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00205</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
                <w:bCs/>
                <w:color w:val="000000"/>
                <w:sz w:val="18"/>
                <w:szCs w:val="18"/>
              </w:rPr>
            </w:pPr>
            <w:r w:rsidRPr="001F0361">
              <w:rPr>
                <w:rFonts w:ascii="Calibri" w:hAnsi="Calibri" w:cs="Calibri"/>
                <w:b/>
                <w:bCs/>
                <w:color w:val="000000"/>
                <w:sz w:val="18"/>
                <w:szCs w:val="18"/>
              </w:rPr>
              <w:t>Javna vatrogasna postrojba Pag</w:t>
            </w:r>
          </w:p>
        </w:tc>
        <w:tc>
          <w:tcPr>
            <w:tcW w:w="1500"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3.510.000,00</w:t>
            </w:r>
          </w:p>
        </w:tc>
        <w:tc>
          <w:tcPr>
            <w:tcW w:w="1366" w:type="dxa"/>
            <w:tcBorders>
              <w:top w:val="nil"/>
              <w:left w:val="nil"/>
              <w:bottom w:val="nil"/>
              <w:right w:val="nil"/>
            </w:tcBorders>
            <w:shd w:val="clear" w:color="000000" w:fill="FFFFFF"/>
            <w:noWrap/>
            <w:vAlign w:val="center"/>
            <w:hideMark/>
          </w:tcPr>
          <w:p w:rsidR="001A1374" w:rsidRPr="007F4FC2" w:rsidRDefault="007730F3" w:rsidP="007730F3">
            <w:pPr>
              <w:jc w:val="right"/>
              <w:rPr>
                <w:rFonts w:ascii="Calibri" w:hAnsi="Calibri" w:cs="Calibri"/>
                <w:b/>
                <w:bCs/>
                <w:color w:val="000000"/>
                <w:sz w:val="18"/>
                <w:szCs w:val="18"/>
              </w:rPr>
            </w:pPr>
            <w:r>
              <w:rPr>
                <w:rFonts w:ascii="Calibri" w:hAnsi="Calibri" w:cs="Calibri"/>
                <w:b/>
                <w:bCs/>
                <w:color w:val="000000"/>
                <w:sz w:val="18"/>
                <w:szCs w:val="18"/>
              </w:rPr>
              <w:t>3.236.622,00</w:t>
            </w:r>
          </w:p>
        </w:tc>
        <w:tc>
          <w:tcPr>
            <w:tcW w:w="822" w:type="dxa"/>
            <w:tcBorders>
              <w:top w:val="nil"/>
              <w:left w:val="nil"/>
              <w:bottom w:val="nil"/>
              <w:right w:val="nil"/>
            </w:tcBorders>
            <w:shd w:val="clear" w:color="000000" w:fill="FFFFFF"/>
            <w:noWrap/>
            <w:vAlign w:val="center"/>
            <w:hideMark/>
          </w:tcPr>
          <w:p w:rsidR="001A1374" w:rsidRPr="007F4FC2" w:rsidRDefault="007730F3" w:rsidP="001A1374">
            <w:pPr>
              <w:jc w:val="right"/>
              <w:rPr>
                <w:rFonts w:ascii="Calibri" w:hAnsi="Calibri" w:cs="Calibri"/>
                <w:b/>
                <w:bCs/>
                <w:color w:val="000000"/>
                <w:sz w:val="18"/>
                <w:szCs w:val="18"/>
              </w:rPr>
            </w:pPr>
            <w:r>
              <w:rPr>
                <w:rFonts w:ascii="Calibri" w:hAnsi="Calibri" w:cs="Calibri"/>
                <w:b/>
                <w:bCs/>
                <w:color w:val="000000"/>
                <w:sz w:val="18"/>
                <w:szCs w:val="18"/>
              </w:rPr>
              <w:t>92,21</w:t>
            </w:r>
            <w:r w:rsidR="001A1374" w:rsidRPr="007F4FC2">
              <w:rPr>
                <w:rFonts w:ascii="Calibri" w:hAnsi="Calibri" w:cs="Calibri"/>
                <w:b/>
                <w:bCs/>
                <w:color w:val="000000"/>
                <w:sz w:val="18"/>
                <w:szCs w:val="18"/>
              </w:rPr>
              <w:t>%</w:t>
            </w:r>
          </w:p>
        </w:tc>
      </w:tr>
      <w:tr w:rsidR="001A1374" w:rsidRPr="007F4FC2" w:rsidTr="00D60031">
        <w:trPr>
          <w:trHeight w:val="288"/>
        </w:trPr>
        <w:tc>
          <w:tcPr>
            <w:tcW w:w="1134"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Pr>
                <w:rFonts w:ascii="Calibri" w:hAnsi="Calibri" w:cs="Calibri"/>
                <w:bCs/>
                <w:color w:val="000000"/>
                <w:sz w:val="18"/>
                <w:szCs w:val="18"/>
              </w:rPr>
              <w:t>Proračunski korisnik</w:t>
            </w:r>
          </w:p>
        </w:tc>
        <w:tc>
          <w:tcPr>
            <w:tcW w:w="737" w:type="dxa"/>
            <w:tcBorders>
              <w:top w:val="nil"/>
              <w:left w:val="nil"/>
              <w:bottom w:val="nil"/>
              <w:right w:val="nil"/>
            </w:tcBorders>
            <w:shd w:val="clear" w:color="000000" w:fill="FFFFFF"/>
            <w:noWrap/>
            <w:vAlign w:val="center"/>
          </w:tcPr>
          <w:p w:rsidR="001A1374" w:rsidRPr="007F4FC2" w:rsidRDefault="00514D9E" w:rsidP="001A1374">
            <w:pPr>
              <w:rPr>
                <w:rFonts w:ascii="Calibri" w:hAnsi="Calibri" w:cs="Calibri"/>
                <w:bCs/>
                <w:color w:val="000000"/>
                <w:sz w:val="18"/>
                <w:szCs w:val="18"/>
              </w:rPr>
            </w:pPr>
            <w:r>
              <w:rPr>
                <w:rFonts w:ascii="Calibri" w:hAnsi="Calibri" w:cs="Calibri"/>
                <w:bCs/>
                <w:color w:val="000000"/>
                <w:sz w:val="18"/>
                <w:szCs w:val="18"/>
              </w:rPr>
              <w:t>00000</w:t>
            </w:r>
          </w:p>
        </w:tc>
        <w:tc>
          <w:tcPr>
            <w:tcW w:w="3513" w:type="dxa"/>
            <w:tcBorders>
              <w:top w:val="nil"/>
              <w:left w:val="nil"/>
              <w:bottom w:val="nil"/>
              <w:right w:val="nil"/>
            </w:tcBorders>
            <w:shd w:val="clear" w:color="000000" w:fill="FFFFFF"/>
            <w:noWrap/>
            <w:vAlign w:val="center"/>
          </w:tcPr>
          <w:p w:rsidR="001A1374" w:rsidRPr="007F4FC2" w:rsidRDefault="001A1374" w:rsidP="001A1374">
            <w:pPr>
              <w:rPr>
                <w:rFonts w:ascii="Calibri" w:hAnsi="Calibri" w:cs="Calibri"/>
                <w:bCs/>
                <w:color w:val="000000"/>
                <w:sz w:val="18"/>
                <w:szCs w:val="18"/>
              </w:rPr>
            </w:pPr>
            <w:r w:rsidRPr="00A54A34">
              <w:rPr>
                <w:rFonts w:ascii="Calibri" w:hAnsi="Calibri" w:cs="Calibri"/>
                <w:bCs/>
                <w:color w:val="000000"/>
                <w:sz w:val="18"/>
                <w:szCs w:val="18"/>
              </w:rPr>
              <w:t>JAVNA VATROGASNA POSTROJBA PAG</w:t>
            </w:r>
          </w:p>
        </w:tc>
        <w:tc>
          <w:tcPr>
            <w:tcW w:w="1500" w:type="dxa"/>
            <w:tcBorders>
              <w:top w:val="nil"/>
              <w:left w:val="nil"/>
              <w:bottom w:val="nil"/>
              <w:right w:val="nil"/>
            </w:tcBorders>
            <w:shd w:val="clear" w:color="000000" w:fill="FFFFFF"/>
            <w:noWrap/>
            <w:vAlign w:val="center"/>
          </w:tcPr>
          <w:p w:rsidR="001A1374" w:rsidRPr="007F4FC2" w:rsidRDefault="001A1374" w:rsidP="001A1374">
            <w:pPr>
              <w:jc w:val="right"/>
              <w:rPr>
                <w:rFonts w:ascii="Calibri" w:hAnsi="Calibri" w:cs="Calibri"/>
                <w:bCs/>
                <w:color w:val="000000"/>
                <w:sz w:val="18"/>
                <w:szCs w:val="18"/>
              </w:rPr>
            </w:pPr>
            <w:r w:rsidRPr="007F4FC2">
              <w:rPr>
                <w:rFonts w:ascii="Calibri" w:hAnsi="Calibri" w:cs="Calibri"/>
                <w:bCs/>
                <w:color w:val="000000"/>
                <w:sz w:val="18"/>
                <w:szCs w:val="18"/>
              </w:rPr>
              <w:t>3.510.000,00</w:t>
            </w:r>
          </w:p>
        </w:tc>
        <w:tc>
          <w:tcPr>
            <w:tcW w:w="1366" w:type="dxa"/>
            <w:tcBorders>
              <w:top w:val="nil"/>
              <w:left w:val="nil"/>
              <w:bottom w:val="nil"/>
              <w:right w:val="nil"/>
            </w:tcBorders>
            <w:shd w:val="clear" w:color="000000" w:fill="FFFFFF"/>
            <w:noWrap/>
            <w:vAlign w:val="center"/>
          </w:tcPr>
          <w:p w:rsidR="001A1374" w:rsidRPr="007F4FC2" w:rsidRDefault="007730F3" w:rsidP="001A1374">
            <w:pPr>
              <w:jc w:val="right"/>
              <w:rPr>
                <w:rFonts w:ascii="Calibri" w:hAnsi="Calibri" w:cs="Calibri"/>
                <w:bCs/>
                <w:color w:val="000000"/>
                <w:sz w:val="18"/>
                <w:szCs w:val="18"/>
              </w:rPr>
            </w:pPr>
            <w:r>
              <w:rPr>
                <w:rFonts w:ascii="Calibri" w:hAnsi="Calibri" w:cs="Calibri"/>
                <w:bCs/>
                <w:color w:val="000000"/>
                <w:sz w:val="18"/>
                <w:szCs w:val="18"/>
              </w:rPr>
              <w:t>3.236.622,00</w:t>
            </w:r>
          </w:p>
        </w:tc>
        <w:tc>
          <w:tcPr>
            <w:tcW w:w="822" w:type="dxa"/>
            <w:tcBorders>
              <w:top w:val="nil"/>
              <w:left w:val="nil"/>
              <w:bottom w:val="nil"/>
              <w:right w:val="nil"/>
            </w:tcBorders>
            <w:shd w:val="clear" w:color="000000" w:fill="FFFFFF"/>
            <w:noWrap/>
            <w:vAlign w:val="center"/>
          </w:tcPr>
          <w:p w:rsidR="001A1374" w:rsidRPr="007F4FC2" w:rsidRDefault="007730F3" w:rsidP="001A1374">
            <w:pPr>
              <w:jc w:val="right"/>
              <w:rPr>
                <w:rFonts w:ascii="Calibri" w:hAnsi="Calibri" w:cs="Calibri"/>
                <w:bCs/>
                <w:color w:val="000000"/>
                <w:sz w:val="18"/>
                <w:szCs w:val="18"/>
              </w:rPr>
            </w:pPr>
            <w:r>
              <w:rPr>
                <w:rFonts w:ascii="Calibri" w:hAnsi="Calibri" w:cs="Calibri"/>
                <w:bCs/>
                <w:color w:val="000000"/>
                <w:sz w:val="18"/>
                <w:szCs w:val="18"/>
              </w:rPr>
              <w:t>92,21</w:t>
            </w:r>
            <w:r w:rsidR="001A1374" w:rsidRPr="007F4FC2">
              <w:rPr>
                <w:rFonts w:ascii="Calibri" w:hAnsi="Calibri" w:cs="Calibri"/>
                <w:bCs/>
                <w:color w:val="000000"/>
                <w:sz w:val="18"/>
                <w:szCs w:val="18"/>
              </w:rPr>
              <w:t>%</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003</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UPRAVNI ODJEL ZA PRORAČUN I FINANCIJE</w:t>
            </w:r>
          </w:p>
        </w:tc>
        <w:tc>
          <w:tcPr>
            <w:tcW w:w="1500" w:type="dxa"/>
            <w:shd w:val="clear" w:color="000000" w:fill="C0C0C0"/>
            <w:noWrap/>
            <w:vAlign w:val="center"/>
            <w:hideMark/>
          </w:tcPr>
          <w:p w:rsidR="001A1374" w:rsidRPr="00510321" w:rsidRDefault="001A1374" w:rsidP="001A1374">
            <w:pPr>
              <w:jc w:val="right"/>
              <w:rPr>
                <w:rFonts w:ascii="Calibri" w:hAnsi="Calibri"/>
                <w:b/>
                <w:bCs/>
                <w:sz w:val="18"/>
                <w:szCs w:val="18"/>
              </w:rPr>
            </w:pPr>
            <w:r>
              <w:rPr>
                <w:rFonts w:ascii="Calibri" w:hAnsi="Calibri"/>
                <w:b/>
                <w:bCs/>
                <w:sz w:val="18"/>
                <w:szCs w:val="18"/>
              </w:rPr>
              <w:t>3.160.500,00</w:t>
            </w:r>
          </w:p>
        </w:tc>
        <w:tc>
          <w:tcPr>
            <w:tcW w:w="1366" w:type="dxa"/>
            <w:shd w:val="clear" w:color="000000" w:fill="C0C0C0"/>
            <w:noWrap/>
            <w:vAlign w:val="center"/>
            <w:hideMark/>
          </w:tcPr>
          <w:p w:rsidR="001A1374" w:rsidRPr="00510321" w:rsidRDefault="001A1374" w:rsidP="001A1374">
            <w:pPr>
              <w:jc w:val="right"/>
              <w:rPr>
                <w:rFonts w:ascii="Calibri" w:hAnsi="Calibri"/>
                <w:b/>
                <w:bCs/>
                <w:sz w:val="18"/>
                <w:szCs w:val="18"/>
              </w:rPr>
            </w:pPr>
            <w:r>
              <w:rPr>
                <w:rFonts w:ascii="Calibri" w:hAnsi="Calibri"/>
                <w:b/>
                <w:bCs/>
                <w:sz w:val="18"/>
                <w:szCs w:val="18"/>
              </w:rPr>
              <w:t>2.548.071,49</w:t>
            </w:r>
          </w:p>
        </w:tc>
        <w:tc>
          <w:tcPr>
            <w:tcW w:w="822" w:type="dxa"/>
            <w:shd w:val="clear" w:color="000000" w:fill="C0C0C0"/>
            <w:noWrap/>
            <w:vAlign w:val="center"/>
            <w:hideMark/>
          </w:tcPr>
          <w:p w:rsidR="001A1374" w:rsidRPr="00510321" w:rsidRDefault="001A1374" w:rsidP="001A1374">
            <w:pPr>
              <w:jc w:val="right"/>
              <w:rPr>
                <w:rFonts w:ascii="Calibri" w:hAnsi="Calibri"/>
                <w:b/>
                <w:bCs/>
                <w:sz w:val="18"/>
                <w:szCs w:val="18"/>
              </w:rPr>
            </w:pPr>
            <w:r>
              <w:rPr>
                <w:rFonts w:ascii="Calibri" w:hAnsi="Calibri"/>
                <w:b/>
                <w:bCs/>
                <w:sz w:val="18"/>
                <w:szCs w:val="18"/>
              </w:rPr>
              <w:t>80,62%</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00301</w:t>
            </w:r>
          </w:p>
        </w:tc>
        <w:tc>
          <w:tcPr>
            <w:tcW w:w="3513" w:type="dxa"/>
            <w:tcBorders>
              <w:top w:val="nil"/>
              <w:left w:val="nil"/>
              <w:bottom w:val="nil"/>
              <w:right w:val="nil"/>
            </w:tcBorders>
            <w:shd w:val="clear" w:color="000000" w:fill="FFFFFF"/>
            <w:noWrap/>
            <w:vAlign w:val="center"/>
            <w:hideMark/>
          </w:tcPr>
          <w:p w:rsidR="001A1374" w:rsidRPr="007F4FC2" w:rsidRDefault="00386A3A" w:rsidP="001A1374">
            <w:pPr>
              <w:rPr>
                <w:rFonts w:ascii="Calibri" w:hAnsi="Calibri" w:cs="Calibri"/>
                <w:b/>
                <w:bCs/>
                <w:color w:val="000000"/>
                <w:sz w:val="18"/>
                <w:szCs w:val="18"/>
              </w:rPr>
            </w:pPr>
            <w:r w:rsidRPr="001F0361">
              <w:rPr>
                <w:rFonts w:ascii="Calibri" w:hAnsi="Calibri" w:cs="Calibri"/>
                <w:b/>
                <w:bCs/>
                <w:color w:val="000000"/>
                <w:sz w:val="18"/>
                <w:szCs w:val="18"/>
              </w:rPr>
              <w:t>Upravni odjel za proračun i financije</w:t>
            </w:r>
          </w:p>
        </w:tc>
        <w:tc>
          <w:tcPr>
            <w:tcW w:w="1500"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3.160.500,00</w:t>
            </w:r>
          </w:p>
        </w:tc>
        <w:tc>
          <w:tcPr>
            <w:tcW w:w="1366"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2.548.071,49</w:t>
            </w:r>
          </w:p>
        </w:tc>
        <w:tc>
          <w:tcPr>
            <w:tcW w:w="822"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80,62%</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004</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sidRPr="008F0F3F">
              <w:rPr>
                <w:rFonts w:ascii="Calibri" w:hAnsi="Calibri"/>
                <w:b/>
                <w:bCs/>
                <w:sz w:val="18"/>
                <w:szCs w:val="18"/>
              </w:rPr>
              <w:t xml:space="preserve">UPRAVNI ODJEL ZA KOMUNALNI SUSTAV I IMOVINSKO PREAVNE POSLOVE </w:t>
            </w:r>
          </w:p>
        </w:tc>
        <w:tc>
          <w:tcPr>
            <w:tcW w:w="1500"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15.284.050,00</w:t>
            </w:r>
          </w:p>
        </w:tc>
        <w:tc>
          <w:tcPr>
            <w:tcW w:w="1366"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6.978.589,57</w:t>
            </w:r>
          </w:p>
        </w:tc>
        <w:tc>
          <w:tcPr>
            <w:tcW w:w="822"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45,66%</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00401</w:t>
            </w:r>
          </w:p>
        </w:tc>
        <w:tc>
          <w:tcPr>
            <w:tcW w:w="3513" w:type="dxa"/>
            <w:tcBorders>
              <w:top w:val="nil"/>
              <w:left w:val="nil"/>
              <w:bottom w:val="nil"/>
              <w:right w:val="nil"/>
            </w:tcBorders>
            <w:shd w:val="clear" w:color="000000" w:fill="FFFFFF"/>
            <w:noWrap/>
            <w:vAlign w:val="center"/>
            <w:hideMark/>
          </w:tcPr>
          <w:p w:rsidR="001A1374" w:rsidRPr="007F4FC2" w:rsidRDefault="00386A3A" w:rsidP="001A1374">
            <w:pPr>
              <w:rPr>
                <w:rFonts w:ascii="Calibri" w:hAnsi="Calibri" w:cs="Calibri"/>
                <w:b/>
                <w:bCs/>
                <w:color w:val="000000"/>
                <w:sz w:val="18"/>
                <w:szCs w:val="18"/>
              </w:rPr>
            </w:pPr>
            <w:r w:rsidRPr="001F0361">
              <w:rPr>
                <w:rFonts w:ascii="Calibri" w:hAnsi="Calibri" w:cs="Calibri"/>
                <w:b/>
                <w:bCs/>
                <w:color w:val="000000"/>
                <w:sz w:val="18"/>
                <w:szCs w:val="18"/>
              </w:rPr>
              <w:t xml:space="preserve">Upravni odjel za komunalni sustav </w:t>
            </w:r>
          </w:p>
        </w:tc>
        <w:tc>
          <w:tcPr>
            <w:tcW w:w="1500"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15.284.050,00</w:t>
            </w:r>
          </w:p>
        </w:tc>
        <w:tc>
          <w:tcPr>
            <w:tcW w:w="1366"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6.978.589,57</w:t>
            </w:r>
          </w:p>
        </w:tc>
        <w:tc>
          <w:tcPr>
            <w:tcW w:w="822"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45,66%</w:t>
            </w:r>
          </w:p>
        </w:tc>
      </w:tr>
      <w:tr w:rsidR="001A1374" w:rsidRPr="007F4FC2" w:rsidTr="00D60031">
        <w:trPr>
          <w:trHeight w:val="288"/>
        </w:trPr>
        <w:tc>
          <w:tcPr>
            <w:tcW w:w="1134"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Razdjel</w:t>
            </w:r>
          </w:p>
        </w:tc>
        <w:tc>
          <w:tcPr>
            <w:tcW w:w="737" w:type="dxa"/>
            <w:shd w:val="clear" w:color="000000" w:fill="C0C0C0"/>
            <w:noWrap/>
            <w:vAlign w:val="center"/>
            <w:hideMark/>
          </w:tcPr>
          <w:p w:rsidR="001A1374" w:rsidRPr="00510321" w:rsidRDefault="001A1374" w:rsidP="001A1374">
            <w:pPr>
              <w:rPr>
                <w:rFonts w:ascii="Calibri" w:hAnsi="Calibri"/>
                <w:b/>
                <w:bCs/>
                <w:sz w:val="18"/>
                <w:szCs w:val="18"/>
              </w:rPr>
            </w:pPr>
            <w:r>
              <w:rPr>
                <w:rFonts w:ascii="Calibri" w:hAnsi="Calibri"/>
                <w:b/>
                <w:bCs/>
                <w:sz w:val="18"/>
                <w:szCs w:val="18"/>
              </w:rPr>
              <w:t>005</w:t>
            </w:r>
          </w:p>
        </w:tc>
        <w:tc>
          <w:tcPr>
            <w:tcW w:w="3513" w:type="dxa"/>
            <w:shd w:val="clear" w:color="000000" w:fill="C0C0C0"/>
            <w:noWrap/>
            <w:vAlign w:val="center"/>
            <w:hideMark/>
          </w:tcPr>
          <w:p w:rsidR="001A1374" w:rsidRPr="00510321" w:rsidRDefault="001A1374" w:rsidP="001A1374">
            <w:pPr>
              <w:rPr>
                <w:rFonts w:ascii="Calibri" w:hAnsi="Calibri"/>
                <w:b/>
                <w:bCs/>
                <w:sz w:val="18"/>
                <w:szCs w:val="18"/>
              </w:rPr>
            </w:pPr>
            <w:r w:rsidRPr="008F0F3F">
              <w:rPr>
                <w:rFonts w:ascii="Calibri" w:hAnsi="Calibri"/>
                <w:b/>
                <w:bCs/>
                <w:sz w:val="18"/>
                <w:szCs w:val="18"/>
              </w:rPr>
              <w:t xml:space="preserve">UPRAVNI ODJEL ZA PROSTORNO UREĐENJE I GOSPODARSTVO </w:t>
            </w:r>
          </w:p>
        </w:tc>
        <w:tc>
          <w:tcPr>
            <w:tcW w:w="1500"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10.044.000,00</w:t>
            </w:r>
          </w:p>
        </w:tc>
        <w:tc>
          <w:tcPr>
            <w:tcW w:w="1366"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4.376.384,37</w:t>
            </w:r>
          </w:p>
        </w:tc>
        <w:tc>
          <w:tcPr>
            <w:tcW w:w="822" w:type="dxa"/>
            <w:shd w:val="clear" w:color="000000" w:fill="C0C0C0"/>
            <w:noWrap/>
            <w:vAlign w:val="center"/>
            <w:hideMark/>
          </w:tcPr>
          <w:p w:rsidR="001A1374" w:rsidRPr="00510321" w:rsidRDefault="001A1374" w:rsidP="001A1374">
            <w:pPr>
              <w:jc w:val="right"/>
              <w:rPr>
                <w:rFonts w:ascii="Calibri" w:hAnsi="Calibri"/>
                <w:b/>
                <w:bCs/>
                <w:sz w:val="18"/>
                <w:szCs w:val="18"/>
              </w:rPr>
            </w:pPr>
            <w:r w:rsidRPr="008F0F3F">
              <w:rPr>
                <w:rFonts w:ascii="Calibri" w:hAnsi="Calibri"/>
                <w:b/>
                <w:bCs/>
                <w:sz w:val="18"/>
                <w:szCs w:val="18"/>
              </w:rPr>
              <w:t>43,57%</w:t>
            </w:r>
          </w:p>
        </w:tc>
      </w:tr>
      <w:tr w:rsidR="001A1374" w:rsidRPr="007F4FC2" w:rsidTr="00D60031">
        <w:trPr>
          <w:trHeight w:val="288"/>
        </w:trPr>
        <w:tc>
          <w:tcPr>
            <w:tcW w:w="1134"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Glava</w:t>
            </w:r>
          </w:p>
        </w:tc>
        <w:tc>
          <w:tcPr>
            <w:tcW w:w="737" w:type="dxa"/>
            <w:tcBorders>
              <w:top w:val="nil"/>
              <w:left w:val="nil"/>
              <w:bottom w:val="nil"/>
              <w:right w:val="nil"/>
            </w:tcBorders>
            <w:shd w:val="clear" w:color="000000" w:fill="FFFFFF"/>
            <w:noWrap/>
            <w:vAlign w:val="center"/>
            <w:hideMark/>
          </w:tcPr>
          <w:p w:rsidR="001A1374" w:rsidRPr="007F4FC2" w:rsidRDefault="001A1374" w:rsidP="001A1374">
            <w:pPr>
              <w:rPr>
                <w:rFonts w:ascii="Calibri" w:hAnsi="Calibri" w:cs="Calibri"/>
                <w:b/>
                <w:bCs/>
                <w:color w:val="000000"/>
                <w:sz w:val="18"/>
                <w:szCs w:val="18"/>
              </w:rPr>
            </w:pPr>
            <w:r w:rsidRPr="007F4FC2">
              <w:rPr>
                <w:rFonts w:ascii="Calibri" w:hAnsi="Calibri" w:cs="Calibri"/>
                <w:b/>
                <w:bCs/>
                <w:color w:val="000000"/>
                <w:sz w:val="18"/>
                <w:szCs w:val="18"/>
              </w:rPr>
              <w:t>00501</w:t>
            </w:r>
          </w:p>
        </w:tc>
        <w:tc>
          <w:tcPr>
            <w:tcW w:w="3513" w:type="dxa"/>
            <w:tcBorders>
              <w:top w:val="nil"/>
              <w:left w:val="nil"/>
              <w:bottom w:val="nil"/>
              <w:right w:val="nil"/>
            </w:tcBorders>
            <w:shd w:val="clear" w:color="000000" w:fill="FFFFFF"/>
            <w:noWrap/>
            <w:vAlign w:val="center"/>
            <w:hideMark/>
          </w:tcPr>
          <w:p w:rsidR="001A1374" w:rsidRPr="007F4FC2" w:rsidRDefault="001A1374" w:rsidP="001F0361">
            <w:pPr>
              <w:rPr>
                <w:rFonts w:ascii="Calibri" w:hAnsi="Calibri" w:cs="Calibri"/>
                <w:b/>
                <w:bCs/>
                <w:color w:val="000000"/>
                <w:sz w:val="18"/>
                <w:szCs w:val="18"/>
              </w:rPr>
            </w:pPr>
            <w:r w:rsidRPr="001F0361">
              <w:rPr>
                <w:rFonts w:ascii="Calibri" w:hAnsi="Calibri" w:cs="Calibri"/>
                <w:b/>
                <w:bCs/>
                <w:color w:val="000000"/>
                <w:sz w:val="18"/>
                <w:szCs w:val="18"/>
              </w:rPr>
              <w:t>U</w:t>
            </w:r>
            <w:r w:rsidR="001F0361" w:rsidRPr="001F0361">
              <w:rPr>
                <w:rFonts w:ascii="Calibri" w:hAnsi="Calibri" w:cs="Calibri"/>
                <w:b/>
                <w:bCs/>
                <w:color w:val="000000"/>
                <w:sz w:val="18"/>
                <w:szCs w:val="18"/>
              </w:rPr>
              <w:t>pravni odjel za prostorno  uređenje i gospodarstvo</w:t>
            </w:r>
          </w:p>
        </w:tc>
        <w:tc>
          <w:tcPr>
            <w:tcW w:w="1500"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10.044.000,00</w:t>
            </w:r>
          </w:p>
        </w:tc>
        <w:tc>
          <w:tcPr>
            <w:tcW w:w="1366"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4.376.384,37</w:t>
            </w:r>
          </w:p>
        </w:tc>
        <w:tc>
          <w:tcPr>
            <w:tcW w:w="822" w:type="dxa"/>
            <w:tcBorders>
              <w:top w:val="nil"/>
              <w:left w:val="nil"/>
              <w:bottom w:val="nil"/>
              <w:right w:val="nil"/>
            </w:tcBorders>
            <w:shd w:val="clear" w:color="000000" w:fill="FFFFFF"/>
            <w:noWrap/>
            <w:vAlign w:val="center"/>
            <w:hideMark/>
          </w:tcPr>
          <w:p w:rsidR="001A1374" w:rsidRPr="007F4FC2" w:rsidRDefault="001A1374" w:rsidP="001A1374">
            <w:pPr>
              <w:jc w:val="right"/>
              <w:rPr>
                <w:rFonts w:ascii="Calibri" w:hAnsi="Calibri" w:cs="Calibri"/>
                <w:b/>
                <w:bCs/>
                <w:color w:val="000000"/>
                <w:sz w:val="18"/>
                <w:szCs w:val="18"/>
              </w:rPr>
            </w:pPr>
            <w:r w:rsidRPr="007F4FC2">
              <w:rPr>
                <w:rFonts w:ascii="Calibri" w:hAnsi="Calibri" w:cs="Calibri"/>
                <w:b/>
                <w:bCs/>
                <w:color w:val="000000"/>
                <w:sz w:val="18"/>
                <w:szCs w:val="18"/>
              </w:rPr>
              <w:t>43,57%</w:t>
            </w:r>
          </w:p>
        </w:tc>
      </w:tr>
    </w:tbl>
    <w:p w:rsidR="008E3C35" w:rsidRDefault="008E3C35"/>
    <w:p w:rsidR="00750BC1" w:rsidRDefault="00750BC1"/>
    <w:p w:rsidR="00750BC1" w:rsidRDefault="00750BC1"/>
    <w:p w:rsidR="00B24F3E" w:rsidRDefault="00B24F3E"/>
    <w:p w:rsidR="00B24F3E" w:rsidRDefault="00B24F3E"/>
    <w:p w:rsidR="00C76069" w:rsidRDefault="00B24F3E">
      <w:r>
        <w:lastRenderedPageBreak/>
        <w:t xml:space="preserve">     </w:t>
      </w:r>
      <w:r w:rsidR="0023065E">
        <w:t>Izvršenje po programskoj klasifikaciji (programi, aktivnosti i projekti)</w:t>
      </w:r>
    </w:p>
    <w:p w:rsidR="0023065E" w:rsidRDefault="0023065E"/>
    <w:tbl>
      <w:tblPr>
        <w:tblW w:w="0" w:type="auto"/>
        <w:jc w:val="center"/>
        <w:tblLayout w:type="fixed"/>
        <w:tblLook w:val="04A0" w:firstRow="1" w:lastRow="0" w:firstColumn="1" w:lastColumn="0" w:noHBand="0" w:noVBand="1"/>
      </w:tblPr>
      <w:tblGrid>
        <w:gridCol w:w="1576"/>
        <w:gridCol w:w="87"/>
        <w:gridCol w:w="3866"/>
        <w:gridCol w:w="1367"/>
        <w:gridCol w:w="50"/>
        <w:gridCol w:w="1276"/>
        <w:gridCol w:w="850"/>
      </w:tblGrid>
      <w:tr w:rsidR="000224E9" w:rsidRPr="000224E9" w:rsidTr="00DD1F6C">
        <w:trPr>
          <w:trHeight w:val="973"/>
          <w:jc w:val="center"/>
        </w:trPr>
        <w:tc>
          <w:tcPr>
            <w:tcW w:w="5529" w:type="dxa"/>
            <w:gridSpan w:val="3"/>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Brojčana oznaka i naziv razdjela, glave, izvora financiranja, programa, aktivnosti i projekta te računa ekonomske klasifikacije</w:t>
            </w:r>
          </w:p>
        </w:tc>
        <w:tc>
          <w:tcPr>
            <w:tcW w:w="1367" w:type="dxa"/>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Izvorni plan</w:t>
            </w:r>
          </w:p>
          <w:p w:rsidR="000224E9" w:rsidRPr="000224E9" w:rsidRDefault="000224E9" w:rsidP="000224E9">
            <w:pPr>
              <w:jc w:val="center"/>
              <w:rPr>
                <w:rFonts w:ascii="Calibri" w:hAnsi="Calibri"/>
                <w:b/>
                <w:bCs/>
                <w:sz w:val="18"/>
                <w:szCs w:val="18"/>
              </w:rPr>
            </w:pPr>
            <w:r w:rsidRPr="000224E9">
              <w:rPr>
                <w:rFonts w:ascii="Calibri" w:hAnsi="Calibri"/>
                <w:b/>
                <w:bCs/>
                <w:sz w:val="18"/>
                <w:szCs w:val="18"/>
              </w:rPr>
              <w:t xml:space="preserve"> 2021.</w:t>
            </w:r>
          </w:p>
        </w:tc>
        <w:tc>
          <w:tcPr>
            <w:tcW w:w="1326" w:type="dxa"/>
            <w:gridSpan w:val="2"/>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Izvršenje</w:t>
            </w:r>
          </w:p>
          <w:p w:rsidR="000224E9" w:rsidRPr="000224E9" w:rsidRDefault="000224E9" w:rsidP="000224E9">
            <w:pPr>
              <w:jc w:val="center"/>
              <w:rPr>
                <w:rFonts w:ascii="Calibri" w:hAnsi="Calibri"/>
                <w:b/>
                <w:bCs/>
                <w:sz w:val="18"/>
                <w:szCs w:val="18"/>
              </w:rPr>
            </w:pPr>
            <w:r w:rsidRPr="000224E9">
              <w:rPr>
                <w:rFonts w:ascii="Calibri" w:hAnsi="Calibri"/>
                <w:b/>
                <w:bCs/>
                <w:sz w:val="18"/>
                <w:szCs w:val="18"/>
              </w:rPr>
              <w:t xml:space="preserve"> 2021.</w:t>
            </w:r>
          </w:p>
        </w:tc>
        <w:tc>
          <w:tcPr>
            <w:tcW w:w="850" w:type="dxa"/>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Indeks  2/1</w:t>
            </w:r>
          </w:p>
        </w:tc>
      </w:tr>
      <w:tr w:rsidR="000224E9" w:rsidRPr="000224E9" w:rsidTr="00DD1F6C">
        <w:trPr>
          <w:trHeight w:val="300"/>
          <w:jc w:val="center"/>
        </w:trPr>
        <w:tc>
          <w:tcPr>
            <w:tcW w:w="5529" w:type="dxa"/>
            <w:gridSpan w:val="3"/>
            <w:shd w:val="clear" w:color="000000" w:fill="C0C0C0"/>
            <w:noWrap/>
            <w:vAlign w:val="center"/>
            <w:hideMark/>
          </w:tcPr>
          <w:p w:rsidR="000224E9" w:rsidRPr="000224E9" w:rsidRDefault="000224E9" w:rsidP="000224E9">
            <w:pPr>
              <w:jc w:val="center"/>
              <w:rPr>
                <w:rFonts w:ascii="Calibri" w:hAnsi="Calibri"/>
                <w:b/>
                <w:bCs/>
                <w:sz w:val="18"/>
                <w:szCs w:val="18"/>
              </w:rPr>
            </w:pPr>
          </w:p>
        </w:tc>
        <w:tc>
          <w:tcPr>
            <w:tcW w:w="1367" w:type="dxa"/>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1</w:t>
            </w:r>
          </w:p>
        </w:tc>
        <w:tc>
          <w:tcPr>
            <w:tcW w:w="1326" w:type="dxa"/>
            <w:gridSpan w:val="2"/>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2</w:t>
            </w:r>
          </w:p>
        </w:tc>
        <w:tc>
          <w:tcPr>
            <w:tcW w:w="850" w:type="dxa"/>
            <w:shd w:val="clear" w:color="000000" w:fill="C0C0C0"/>
            <w:noWrap/>
            <w:vAlign w:val="center"/>
            <w:hideMark/>
          </w:tcPr>
          <w:p w:rsidR="000224E9" w:rsidRPr="000224E9" w:rsidRDefault="000224E9" w:rsidP="000224E9">
            <w:pPr>
              <w:jc w:val="center"/>
              <w:rPr>
                <w:rFonts w:ascii="Calibri" w:hAnsi="Calibri"/>
                <w:b/>
                <w:bCs/>
                <w:sz w:val="18"/>
                <w:szCs w:val="18"/>
              </w:rPr>
            </w:pPr>
            <w:r w:rsidRPr="000224E9">
              <w:rPr>
                <w:rFonts w:ascii="Calibri" w:hAnsi="Calibri"/>
                <w:b/>
                <w:bCs/>
                <w:sz w:val="18"/>
                <w:szCs w:val="18"/>
              </w:rPr>
              <w:t>3</w:t>
            </w:r>
          </w:p>
        </w:tc>
      </w:tr>
      <w:tr w:rsidR="000224E9" w:rsidRPr="000224E9" w:rsidTr="009B6D20">
        <w:trPr>
          <w:trHeight w:val="300"/>
          <w:jc w:val="center"/>
        </w:trPr>
        <w:tc>
          <w:tcPr>
            <w:tcW w:w="1663" w:type="dxa"/>
            <w:gridSpan w:val="2"/>
            <w:tcBorders>
              <w:top w:val="nil"/>
              <w:left w:val="nil"/>
              <w:bottom w:val="nil"/>
              <w:right w:val="nil"/>
            </w:tcBorders>
            <w:shd w:val="clear" w:color="000000" w:fill="808080"/>
            <w:noWrap/>
            <w:vAlign w:val="center"/>
          </w:tcPr>
          <w:p w:rsidR="000224E9" w:rsidRPr="00DD1F6C" w:rsidRDefault="000224E9" w:rsidP="000224E9">
            <w:pPr>
              <w:rPr>
                <w:rFonts w:asciiTheme="minorHAnsi" w:hAnsiTheme="minorHAnsi" w:cstheme="minorHAnsi"/>
                <w:b/>
                <w:bCs/>
                <w:color w:val="FFFFFF"/>
                <w:sz w:val="18"/>
                <w:szCs w:val="18"/>
              </w:rPr>
            </w:pPr>
          </w:p>
        </w:tc>
        <w:tc>
          <w:tcPr>
            <w:tcW w:w="3866" w:type="dxa"/>
            <w:tcBorders>
              <w:top w:val="nil"/>
              <w:left w:val="nil"/>
              <w:bottom w:val="nil"/>
              <w:right w:val="nil"/>
            </w:tcBorders>
            <w:shd w:val="clear" w:color="000000" w:fill="808080"/>
            <w:noWrap/>
            <w:vAlign w:val="center"/>
            <w:hideMark/>
          </w:tcPr>
          <w:p w:rsidR="000224E9" w:rsidRPr="00DD1F6C" w:rsidRDefault="000224E9" w:rsidP="000224E9">
            <w:pPr>
              <w:rPr>
                <w:rFonts w:asciiTheme="minorHAnsi" w:hAnsiTheme="minorHAnsi" w:cstheme="minorHAnsi"/>
                <w:b/>
                <w:bCs/>
                <w:color w:val="FFFFFF"/>
                <w:sz w:val="18"/>
                <w:szCs w:val="18"/>
              </w:rPr>
            </w:pPr>
            <w:r w:rsidRPr="00DD1F6C">
              <w:rPr>
                <w:rFonts w:asciiTheme="minorHAnsi" w:hAnsiTheme="minorHAnsi" w:cstheme="minorHAnsi"/>
                <w:b/>
                <w:bCs/>
                <w:color w:val="FFFFFF"/>
                <w:sz w:val="18"/>
                <w:szCs w:val="18"/>
              </w:rPr>
              <w:t xml:space="preserve">SVEUKUPNI RASHODI I IZDACI     </w:t>
            </w:r>
          </w:p>
        </w:tc>
        <w:tc>
          <w:tcPr>
            <w:tcW w:w="1367" w:type="dxa"/>
            <w:tcBorders>
              <w:top w:val="nil"/>
              <w:left w:val="nil"/>
              <w:bottom w:val="nil"/>
              <w:right w:val="nil"/>
            </w:tcBorders>
            <w:shd w:val="clear" w:color="000000" w:fill="808080"/>
            <w:noWrap/>
            <w:vAlign w:val="center"/>
          </w:tcPr>
          <w:p w:rsidR="000224E9" w:rsidRPr="00DD1F6C" w:rsidRDefault="000224E9" w:rsidP="009B6D20">
            <w:pPr>
              <w:jc w:val="right"/>
              <w:rPr>
                <w:rFonts w:asciiTheme="minorHAnsi" w:hAnsiTheme="minorHAnsi" w:cstheme="minorHAnsi"/>
                <w:b/>
                <w:bCs/>
                <w:color w:val="FFFFFF"/>
                <w:sz w:val="18"/>
                <w:szCs w:val="18"/>
              </w:rPr>
            </w:pPr>
            <w:r w:rsidRPr="00DD1F6C">
              <w:rPr>
                <w:rFonts w:asciiTheme="minorHAnsi" w:hAnsiTheme="minorHAnsi" w:cstheme="minorHAnsi"/>
                <w:b/>
                <w:bCs/>
                <w:color w:val="FFFFFF"/>
                <w:sz w:val="18"/>
                <w:szCs w:val="18"/>
              </w:rPr>
              <w:t xml:space="preserve"> 44.812.500,00    </w:t>
            </w:r>
          </w:p>
        </w:tc>
        <w:tc>
          <w:tcPr>
            <w:tcW w:w="1326" w:type="dxa"/>
            <w:gridSpan w:val="2"/>
            <w:tcBorders>
              <w:top w:val="nil"/>
              <w:left w:val="nil"/>
              <w:bottom w:val="nil"/>
              <w:right w:val="nil"/>
            </w:tcBorders>
            <w:shd w:val="clear" w:color="000000" w:fill="808080"/>
            <w:noWrap/>
            <w:vAlign w:val="center"/>
            <w:hideMark/>
          </w:tcPr>
          <w:p w:rsidR="000224E9" w:rsidRPr="00DD1F6C" w:rsidRDefault="00940F2D" w:rsidP="009B6D20">
            <w:pPr>
              <w:jc w:val="right"/>
              <w:rPr>
                <w:rFonts w:asciiTheme="minorHAnsi" w:hAnsiTheme="minorHAnsi" w:cstheme="minorHAnsi"/>
                <w:b/>
                <w:bCs/>
                <w:color w:val="FFFFFF"/>
                <w:sz w:val="18"/>
                <w:szCs w:val="18"/>
              </w:rPr>
            </w:pPr>
            <w:r>
              <w:rPr>
                <w:rFonts w:asciiTheme="minorHAnsi" w:hAnsiTheme="minorHAnsi" w:cstheme="minorHAnsi"/>
                <w:b/>
                <w:bCs/>
                <w:color w:val="FFFFFF"/>
                <w:sz w:val="18"/>
                <w:szCs w:val="18"/>
              </w:rPr>
              <w:t>27.853.970,26</w:t>
            </w:r>
            <w:r w:rsidR="00DD1F6C" w:rsidRPr="00DD1F6C">
              <w:rPr>
                <w:rFonts w:asciiTheme="minorHAnsi" w:hAnsiTheme="minorHAnsi" w:cstheme="minorHAnsi"/>
                <w:b/>
                <w:bCs/>
                <w:color w:val="FFFFFF"/>
                <w:sz w:val="18"/>
                <w:szCs w:val="18"/>
              </w:rPr>
              <w:t xml:space="preserve">    </w:t>
            </w:r>
            <w:r w:rsidR="000224E9" w:rsidRPr="00DD1F6C">
              <w:rPr>
                <w:rFonts w:asciiTheme="minorHAnsi" w:hAnsiTheme="minorHAnsi" w:cstheme="minorHAnsi"/>
                <w:b/>
                <w:bCs/>
                <w:color w:val="FFFFFF"/>
                <w:sz w:val="18"/>
                <w:szCs w:val="18"/>
              </w:rPr>
              <w:t xml:space="preserve">  </w:t>
            </w:r>
          </w:p>
        </w:tc>
        <w:tc>
          <w:tcPr>
            <w:tcW w:w="850" w:type="dxa"/>
            <w:tcBorders>
              <w:top w:val="nil"/>
              <w:left w:val="nil"/>
              <w:bottom w:val="nil"/>
              <w:right w:val="nil"/>
            </w:tcBorders>
            <w:shd w:val="clear" w:color="000000" w:fill="808080"/>
            <w:noWrap/>
            <w:vAlign w:val="center"/>
          </w:tcPr>
          <w:p w:rsidR="000224E9" w:rsidRPr="00DD1F6C" w:rsidRDefault="000224E9" w:rsidP="009B6D20">
            <w:pPr>
              <w:jc w:val="right"/>
              <w:rPr>
                <w:rFonts w:asciiTheme="minorHAnsi" w:hAnsiTheme="minorHAnsi" w:cstheme="minorHAnsi"/>
                <w:b/>
                <w:bCs/>
                <w:color w:val="FFFFFF"/>
                <w:sz w:val="18"/>
                <w:szCs w:val="18"/>
              </w:rPr>
            </w:pPr>
            <w:r w:rsidRPr="00DD1F6C">
              <w:rPr>
                <w:rFonts w:asciiTheme="minorHAnsi" w:hAnsiTheme="minorHAnsi" w:cstheme="minorHAnsi"/>
                <w:b/>
                <w:bCs/>
                <w:color w:val="FFFFFF"/>
                <w:sz w:val="18"/>
                <w:szCs w:val="18"/>
              </w:rPr>
              <w:t>6</w:t>
            </w:r>
            <w:r w:rsidR="00E7780A" w:rsidRPr="00DD1F6C">
              <w:rPr>
                <w:rFonts w:asciiTheme="minorHAnsi" w:hAnsiTheme="minorHAnsi" w:cstheme="minorHAnsi"/>
                <w:b/>
                <w:bCs/>
                <w:color w:val="FFFFFF"/>
                <w:sz w:val="18"/>
                <w:szCs w:val="18"/>
              </w:rPr>
              <w:t>2,16%</w:t>
            </w:r>
            <w:r w:rsidRPr="00DD1F6C">
              <w:rPr>
                <w:rFonts w:asciiTheme="minorHAnsi" w:hAnsiTheme="minorHAnsi" w:cstheme="minorHAnsi"/>
                <w:b/>
                <w:bCs/>
                <w:color w:val="FFFFFF"/>
                <w:sz w:val="18"/>
                <w:szCs w:val="18"/>
              </w:rPr>
              <w:t xml:space="preserve">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A6A6A6"/>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RAZDJEL 001 PREDSTAVNIČKA I IZVRŠNA TIJELA</w:t>
            </w:r>
          </w:p>
        </w:tc>
        <w:tc>
          <w:tcPr>
            <w:tcW w:w="1417" w:type="dxa"/>
            <w:gridSpan w:val="2"/>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3.152.200,00</w:t>
            </w:r>
          </w:p>
        </w:tc>
        <w:tc>
          <w:tcPr>
            <w:tcW w:w="1276"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2.400.238,60</w:t>
            </w:r>
          </w:p>
        </w:tc>
        <w:tc>
          <w:tcPr>
            <w:tcW w:w="850"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00101 PREDSTAVNIČKA I IZVRŠNA TIJELA</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3.152.200,00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2.400.238,60</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2.700.200,00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2.213.841,70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81,99%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88.829,56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34,43%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73.567,34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367,84%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DONOŠENJE AKATA I MJERA IZ DJELOKRUGA PREDSTAVNIČKOG I IZVRŠNOG TIJELA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2.093.500,00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1.659.767,40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79,28%</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Predstavničko i izvršna tijela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739.500,00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687.708,52</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FFFFFF"/>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FFFFFF"/>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739.500,00</w:t>
            </w:r>
          </w:p>
        </w:tc>
        <w:tc>
          <w:tcPr>
            <w:tcW w:w="1276" w:type="dxa"/>
            <w:tcBorders>
              <w:top w:val="nil"/>
              <w:left w:val="nil"/>
              <w:bottom w:val="nil"/>
              <w:right w:val="nil"/>
            </w:tcBorders>
            <w:shd w:val="clear" w:color="000000" w:fill="FFFFFF"/>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687.708,52</w:t>
            </w:r>
          </w:p>
        </w:tc>
        <w:tc>
          <w:tcPr>
            <w:tcW w:w="850" w:type="dxa"/>
            <w:tcBorders>
              <w:top w:val="nil"/>
              <w:left w:val="nil"/>
              <w:bottom w:val="nil"/>
              <w:right w:val="nil"/>
            </w:tcBorders>
            <w:shd w:val="clear" w:color="000000" w:fill="FFFFFF"/>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93,00%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362.921,20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98,09%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362.921,20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59.882,01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99,80%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59.882,01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39.795,60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97,06%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39.195,60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10.150,23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10.150,23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597,24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29,86%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597,24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214.362,24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83,74%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Naknade za rad predstavničkih i izvršnih tijela, povjerenstava i slično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129.669,27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Reprezentacija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84.692,97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Protokolarni izdaci i obilježavanje obljetnica i blagdana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236.000,00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154.430,41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65,44%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236.000,00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154.430,41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65,44%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473,12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47,31%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473,12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153.957,29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65,51%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153.957,29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Međunarodna i međugradska suradnja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52.000,00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23.692,01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45,56%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52.000,00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23.692,01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45,56%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23.692,01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46,45%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Naknade za rad predstavničkih i izvršnih tijela, povjerenstava i slično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23.692,01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Donacije, sponzorstva i doznake po posebnim odlukama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434.180,61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94,39%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460.000,00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434.180,61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94,39%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64.180,61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71,31%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64.180,61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Kapitalne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Kapitalne donacije neprofitnim organizacijama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370.000,00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Proračunska pričuva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25.574,61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10,23%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25.574,61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25,57%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25.574,61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25.574,61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Izvanredni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Nepredviđeni rashodi do visine proračunske pričuve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Izvanredni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Nepredviđeni rashodi do visine proračunske pričuve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A100006</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Savjet mladih</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A100007</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Naknade građanima - prigodni pokloni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188.800,00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92,10%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188.800,00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92,10%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188.800,00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92,10%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188.800,00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naravi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A100008</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Izbori za predstavnička i izvršna tijela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146.000,00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145.381,24</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99,58%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146.000,00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71.813,90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49,19%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71.813,90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49,19%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71.813,90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73.567,34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73.567,34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73.567,34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RAZVOJ CIVILNOG DRUŠTVA - RAD POLITIČKIH STRANAKA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38.632,50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77,27%</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Rad političkih stranaka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38.632,50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77,27%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38.632,50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77,27%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38.632,50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77,27%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38.632,50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1002</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MJESNA SAMOUPRAVA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729.700,00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614.098,45</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84,16%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Djelokrug mjesne samouprave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729.700,00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614.098,45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84,16%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696.700,00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589.009,14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84,54%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431.813,45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87,59%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431.813,45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134.700,00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109.895,49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81,59%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13.670,75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96.224,74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47.300,20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68,55%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Naknade za rad predstavničkih i izvršnih tijela, povjerenstava i slično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47.300,20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25.089,31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76,03%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25.089,31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76,03%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25.089,31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1003</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MANIFESTACIJE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279.000,00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87.740,25</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31,45%</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Sufinanciranje manifestacija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29.842,57</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23,87%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29.842,57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31,41%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1.539,23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1.539,23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28.303,34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28.303,34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Međunarodni festival čipke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Advent</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13.897,68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13,90%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13.897,68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13,90%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13.897,68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13.897,68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Obilježavanje obljetnice uprizorenja Robinje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66,67%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A6A6A6"/>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RAZDJEL 002 URED GRADA</w:t>
            </w:r>
          </w:p>
        </w:tc>
        <w:tc>
          <w:tcPr>
            <w:tcW w:w="1417" w:type="dxa"/>
            <w:gridSpan w:val="2"/>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13.171.750,00</w:t>
            </w:r>
          </w:p>
        </w:tc>
        <w:tc>
          <w:tcPr>
            <w:tcW w:w="1276"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11.550.686,23</w:t>
            </w:r>
          </w:p>
        </w:tc>
        <w:tc>
          <w:tcPr>
            <w:tcW w:w="850"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87,69%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00201 URED GRADA</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3.847.550,00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3.055.954,77</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79,43%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3.777.550,00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3.025.054,05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27.750,72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55,50%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3.150,00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15,75%</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PRIPREMA I DONOŠENJE AKATA IZ DJELOKRUGA TIJELA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1.563.550,00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1.385.282,19</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88,60%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Stručno, administrativno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1.563.550,00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1.385.282,19</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88,60%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1.563.550,00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1.385.282,19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88,60%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679.550,00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657.668,46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96,78%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657.668,46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175.443,38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85,58%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175.443,38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108.459,18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98,60%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108.459,18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37.347,04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76,22%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9.817,04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26.220,00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810,00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212.000,00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187.710,95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88,54%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46.195,84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123.624,01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17.891,10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193.975,07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71,58%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136.999,23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46.795,00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5.680,84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24.678,11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66,70%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Reprezentacija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9.340,66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15.337,45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OSTALI RASHODI GRADA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346.000,00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217.624,42</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62,90%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Ostali rashodi po posebnim aktima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129.346,51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81,86%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106.595,79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67,47%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106.595,79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78,96%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106.595,79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22.750,72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22.750,72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22.750,72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Sufinanciranje rada djelatnika i  ustanova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33.277,91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42,66%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33.277,91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42,66%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27.706,19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69,27%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27.706,19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5.571,72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14,66%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5.571,72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Izrada strateških dokumenata i elaborata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83,33%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1003</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NABAVA I ODRŽAVANJE OPREME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594.000,00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417.339,43</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70,26%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Aktivnost: </w:t>
            </w:r>
            <w:proofErr w:type="spellStart"/>
            <w:r w:rsidRPr="00DD1F6C">
              <w:rPr>
                <w:rFonts w:asciiTheme="minorHAnsi" w:hAnsiTheme="minorHAnsi" w:cstheme="minorHAnsi"/>
                <w:b/>
                <w:bCs/>
                <w:sz w:val="18"/>
                <w:szCs w:val="18"/>
              </w:rPr>
              <w:t>Odžavanje</w:t>
            </w:r>
            <w:proofErr w:type="spellEnd"/>
            <w:r w:rsidRPr="00DD1F6C">
              <w:rPr>
                <w:rFonts w:asciiTheme="minorHAnsi" w:hAnsiTheme="minorHAnsi" w:cstheme="minorHAnsi"/>
                <w:b/>
                <w:bCs/>
                <w:sz w:val="18"/>
                <w:szCs w:val="18"/>
              </w:rPr>
              <w:t xml:space="preserve"> opreme i programa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306.000,00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265.777,96</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86,86%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306.000,00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265.777,96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86,86%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104.915,49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110,44%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104.915,49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160.862,47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76,24%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47.709,86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21.199,00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3238</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Računalne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91.953,61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Računalna i druga oprema i programi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102.781,47</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51,91%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198.000,00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102.781,47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51,91%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100.987,79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66,01%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Uredska oprema i namještaj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42.455,00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Komunikacijska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45.034,96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Oprema za održavanje i zaštitu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13.497,83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1.793,68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Ulaganja u računalne programe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1.793,68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Uredska oprema i namještaj</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19.780,00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49,45%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19.780,00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49,45%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19.780,00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49,45%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Uredska oprema i namještaj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19.780,00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Umjetnička djela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29.000,00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58,00%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Plemeniti metali i ostale pohranjene vrijednosti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Pohranjene knjige, umjetnička djela i slične vrijednosti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29.000,00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1014</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ZAŠTITA I SPAŠAVANJE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356.000,00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315.447,55</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88,61%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Unapređenje dobrovoljnog vatrogastva i zaštite od požara - DVD Pag</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Izrada planova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92,31%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12.000,00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92,31%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92,31%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Gorska služba spašavanja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Aktivnost Civilne zaštite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15.447,55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28,09%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15.447,55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28,09%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15.447,55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30,90%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15.447,55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A100006</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Djelatnost Crvenog križa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73.000,00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1015</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SOCIJALNA SKRB</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329.000,00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118.250,00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35,94%</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Pomoć za podmirenje troškova stanovanja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41.150,00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24,21%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38.000,00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3.150,00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15,75%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15,75%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3.150,00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Pomoći pojedincima i obiteljima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159.000,00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77.100,00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48,49%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77.100,00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48,49%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77.100,00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48,49%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77.100,00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1016</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OČUVANJE I UNAPREĐENJE ZDRAVLJA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44.416,68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83,81%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Meteorološka mjerenja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17.916,68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71,67%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17.916,68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71,67%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17.916,68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17.916,68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Rad timova hitne medicinske pomoći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26.500,00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94,64%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26.500,00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94,64%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94,64%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Zdravstvene i veterinarske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26.500,00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1017</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DEMOGRAFSKA OBNOVA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310.000,02</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93,94%</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Naknade obiteljima za novorođenu djecu te četvoro i više djece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310.000,02</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93,94%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310.000,02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93,94%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310.000,02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93,94%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310.000,02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1018</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SUFINANCIRANJE ŠKOLSTVA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246.000,00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222.856,98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90,59%</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Stipendije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61.200,00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76,50%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61.200,00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76,50%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61.200,00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61.200,00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Sufinanciranje javnog prijevoza srednjoškolaca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35.721,85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99,23%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35.721,85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372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Ostale naknade građanima i kućanstvima iz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35.721,85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3722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građanima i kućanstvima u naravi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35.721,85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Produženi boravak učenika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125.935,13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96,87%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125.935,13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96,87%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125.935,13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96,87%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125.935,13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1019</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TRGOVAČKA DRUŠTVA U VLASNIŠTVU GRADA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24.737,50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82,46%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Osnivanje trgovačkih društava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24.737,50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82,46%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24.737,50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82,46%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3.037,50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86,79%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3.037,50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26,15%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534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Dionice i udjeli u glavnici trgovačkih društava izvan javnog sektora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5341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Dionice i udjeli u glavnici tuzemnih trgovačkih društava izvan javnog sektora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00202 DJEČJI VRTIĆ "PAŠKI MALIŠANI"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5.313.050,00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4.795.058,33</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90,25%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2.774.000,00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2.772.126,88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99,93%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1.798.300,00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1.398.258,92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77,75%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730.750,00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624.172,53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85,42%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PROR. KORISNIK 34821 DJEČJI VRTIĆ "PAŠKI MALIŠANI"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5.313.050,00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4.795.058,33</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90,25%</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PROVEDBA ZAKONSKOG STANDARDA U PREDŠKOLSTVU</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2.774.000,00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2.772.126,88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99,93%</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Odgojno, administrativno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2.774.000,00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2.772.126,88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2.774.000,00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2.772.126,88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99,93%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2.379.507,89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2.379.507,89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394.000,00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392.618,99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99,65%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392.618,99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1002</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POSLOVANJE FINANCIRANO IZ OSTALIH IZVORA PRIHODA KORISNIKA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2.539.050,00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2.022.931,45</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79,67%</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Redovna djelatnost ustanove predškolskog odgoja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2.539.050,00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2.022.931,45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79,67%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1.798.300,00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1.398.258,92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77,75%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118.739,16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79,16%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118.739,16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156.173,85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84,42%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62,00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141.697,00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13.694,85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720,00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708.207,55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74,08%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112.749,34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sirovine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361.299,82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155.020,00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60.986,15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1.020,00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radna i zaštitna odjeća i obuća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17.132,24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327.000,00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321.430,66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98,30%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20.196,51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195.662,26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89,06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59.447,11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9.393,13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Zdravstvene i veterinarske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13.879,30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3238</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Računalne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20.035,24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928,05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57.445,72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76,59%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Premije osiguranja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21.640,51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10.164,05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25.641,16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343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financijski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3.654,49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45,68%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Bankarske usluge i usluge platnog prometa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3.654,49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96.300,00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32.607,49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33,86%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32.607,49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730.750,00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624.172,53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85,42%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442.331,43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88,47%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442.331,43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23.600,00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47,20%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23.600,00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72.984,72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72.984,72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18.750,00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48.918,00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260,90%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48.190,00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728,00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28.442,91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94,81%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sirovine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28.442,91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5.141,88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22,36%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3.821,88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Zdravstvene i veterinarske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1.320,00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2.753,59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Premije osiguranja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2.753,59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00204 GRADSKA KNJIŽNICA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501.150,00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463.051,13</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92,40%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397.650,00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378.378,10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95,15%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27.266,04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55,64%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54.500,00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57.406,99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105,33%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PROR. KORISNIK 42196 GRADSKA KNJIŽNICA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501.150,00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463.051,13</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92,40%</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PROVEDBA ZAKONSKOG STANDARDA U KULTURI</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397.650,00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378.378,10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95,15%</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Stručno, administrativno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382.550,00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368.300,07</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96,28%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382.550,00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368.300,07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96,28%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246.707,25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98,29%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246.707,25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25.133,53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25.133,53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40.296,28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98,28%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40.296,28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3,40%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21.250,00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17.718,17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83,38%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4.577,73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13.140,44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34.100,00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31.852,55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93,41%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5.118,61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2.606,83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3.932,11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18.665,00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3238</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Računalne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1.530,00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803,80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66,98%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Članarine i norme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803,80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343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financijski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5.720,49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95,34%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Bankarske usluge i usluge platnog prometa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5.720,49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Nabava opreme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Uredska oprema i namještaj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Knjižna građa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10.100,00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10.078,03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99,78%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10.100,00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10.078,03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99,78%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Knjige, umjetnička djela i ostale izložbene vrijednosti</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10.100,00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10.078,03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99,78%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Knjige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10.078,03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POSLOVANJE FINANCIRANO IZ OSTALIH IZVORA PRIHODA KORISNIKA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103.500,00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84.673,03</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81,81%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Sufinanciranje programa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103.500,00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84.673,03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81,81%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27.266,04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55,64%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15.450,00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9.947,47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64,38%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9.947,47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1.908,11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74,83%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1.908,11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660,49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Reprezentacija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54,29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Članarine i norme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356,20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2.487,16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99,49%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Uredska oprema i namještaj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2.487,16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424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Knjige, umjetnička djela i ostale izložbene vrijednosti</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9.262,81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46,31%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Knjige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9.262,81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54.500,00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57.406,99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105,33%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8.251,54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107,16%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8.251,54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1.505,14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115,78%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1.505,14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111,11%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4.050,31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4.050,31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troškova osobama izvan radnog odnosa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Knjige, umjetnička djela i ostale izložbene vrijednosti</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4241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Knjige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00205 JAVNA VATROGASNA POSTROJBA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3.510.000,00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3.236.622,00</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92,21%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1.054.700,00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674.637,67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63,96%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252.243,56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252,24%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2.335.300,00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2.287.540,77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97,95%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22.200,00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111,00%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PROR. KORISNIK 00000 JAVNA VATROGASNA POSTROJBA PAG</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3.510.000,00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3.236.622,00</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92,21%</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Redovna djelatnost JVP</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1.800.300,00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1.784.304,86</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99,11%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Redovna djelatnost JVP</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1.800.300,00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1.784.304,86</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99,11%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1.800.300,00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1.784.304,86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99,11%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1.172.388,37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93,42%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1.171.561,37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u naravi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827,00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271.500,00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433.486,00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159,66%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Doprinosi za mirovinsko osiguranje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106.157,00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327.329,00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175.192,49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216,29%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161.476,49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13.716,00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45.600,00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343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financijski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3.238,00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71,96%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Bankarske usluge i usluge platnog prometa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3.238,00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72.200,00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Oprema za održavanje i zaštitu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Financiranje iznad standarda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1.709.700,00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1.452.317,14</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84,95%</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Financiranje iznad standarda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1.709.700,00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1.452.317,14</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84,95%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1.054.700,00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674.637,67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63,96%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535.700,00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487.350,97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90,97%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487.350,97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23.600,00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127.800,00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Doprinosi za mirovinsko osiguranje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20.882,06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99,44%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2.444,06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18.438,00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25.200,00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28.473,64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112,99%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16.372,20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12.101,44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216.700,00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88.415,56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40,80%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24.785,40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Zdravstvene i veterinarske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3.753,00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57.921,16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3238</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Računalne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1.956,00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72.900,00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7.455,60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Premije osiguranja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7.455,60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31.800,00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42.059,84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132,26%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Oprema za održavanje i zaštitu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42.059,84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3. Vlastiti prihodi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252.243,56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252,24%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51.767,56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51,77%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sirovine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1.429,20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4.532,96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32.645,40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radna i zaštitna odjeća i obuća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13.160,00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199.617,00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199.617,00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499,00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Komunikacijska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499,00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535.000,00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503.235,91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94,06%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357.100,00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324.900,66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90,98%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324.900,66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22.400,00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85.200,00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Doprinosi za mirovinsko osiguranje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14.655,45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104,68%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2.363,45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12.292,00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16.800,00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44.720,80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266,20%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10.914,80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sirovine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952,80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11.089,60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21.763,60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19.300,00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32.039,44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166,01%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8.953,00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Zakupnine i najamnine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16.523,60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Zdravstvene i veterinarske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2.502,00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2.328,84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3238</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Računalne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1.304,00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4.970,40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Premije osiguranja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4.970,40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20.200,00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81.949,16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405,69%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Oprema za održavanje i zaštitu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81.949,16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22.200,00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111,00%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22.200,00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22.200,00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A6A6A6"/>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RAZDJEL 003 UPRAVNI ODJEL ZA PRORAČUN I FINANCIJE</w:t>
            </w:r>
          </w:p>
        </w:tc>
        <w:tc>
          <w:tcPr>
            <w:tcW w:w="1417" w:type="dxa"/>
            <w:gridSpan w:val="2"/>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3.160.500,00</w:t>
            </w:r>
          </w:p>
        </w:tc>
        <w:tc>
          <w:tcPr>
            <w:tcW w:w="1276"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2.548.071,49</w:t>
            </w:r>
          </w:p>
        </w:tc>
        <w:tc>
          <w:tcPr>
            <w:tcW w:w="850"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80,62%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00301 UPRAVNI ODJEL ZA PRORAČUN I FINANCIJE</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3.160.500,00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2.548.071,49</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80,62%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3.160.500,00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2.548.071,49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80,62%</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PRIPREMA I DONOŠENJE AKATA IZ DJELOKRUGA TIJELA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1.021.500,00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941.992,97</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92,22%</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Aktivnost: Stručno, </w:t>
            </w:r>
            <w:proofErr w:type="spellStart"/>
            <w:r w:rsidRPr="00DD1F6C">
              <w:rPr>
                <w:rFonts w:asciiTheme="minorHAnsi" w:hAnsiTheme="minorHAnsi" w:cstheme="minorHAnsi"/>
                <w:b/>
                <w:bCs/>
                <w:sz w:val="18"/>
                <w:szCs w:val="18"/>
              </w:rPr>
              <w:t>administratvno</w:t>
            </w:r>
            <w:proofErr w:type="spellEnd"/>
            <w:r w:rsidRPr="00DD1F6C">
              <w:rPr>
                <w:rFonts w:asciiTheme="minorHAnsi" w:hAnsiTheme="minorHAnsi" w:cstheme="minorHAnsi"/>
                <w:b/>
                <w:bCs/>
                <w:sz w:val="18"/>
                <w:szCs w:val="18"/>
              </w:rPr>
              <w:t xml:space="preserve">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1.021.500,00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941.992,97</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92,22%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1.021.500,00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941.992,97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92,22%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676.996,82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98,12%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676.996,82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84.682,47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84.682,47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111.704,44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97,13%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111.704,44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44.040,00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91,75%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438,00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38.252,00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5.350,00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22.641,01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63,78%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16.337,45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6.303,56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1.928,23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64,27%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1.928,23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OSTALI RASHODI VEZANI UZ FINANCIJE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2.139.000,00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1.606.078,52</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75,09%</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Financijski rashodi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371.000,00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67.050,46</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371.000,00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67.050,46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18,07%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10.162,50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92,39%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10.162,50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343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financijski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56.887,96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15,80%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Bankarske usluge i usluge platnog prometa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43.390,62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Zatezne kamate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13.497,34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Premije osiguranja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27.882,94</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37,18%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27.882,94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37,18%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27.882,94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37,18%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Premije osiguranja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27.882,94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Članarine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11.531,44</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11.531,44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11.531,44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Članarine i norme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11.531,44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A100006</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Otplata kredita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1.670.000,00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1.499.613,68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89,80%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1.670.000,00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1.499.613,68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89,80%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342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Kamate za primljene kredite i zajmove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156.030,11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78,02%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3423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Kamate za primljene kredite i zajmove od kreditnih i ostalih financijskih institucija izvan javnog s</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156.030,11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544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Otplata glavnice primljenih kredita i zajmova od kreditnih i ostalih financijskih institucija izvan</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826.647,00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97,25%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5443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Otplata glavnice primljenih kredita od tuzemnih kreditnih institucija izvan javnog sektora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826.647,00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547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Otplata glavnice primljenih zajmova od drugih razina vlasti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516.936,57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83,38%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5471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Otplata glavnice primljenih zajmova od državnog proračuna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516.936,57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A6A6A6"/>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RAZDJEL 004 UPRAVNI ODJEL ZA KOMUNALNI SUSTAV I IMOVINSKO PRAVNE POSLOVE</w:t>
            </w:r>
          </w:p>
        </w:tc>
        <w:tc>
          <w:tcPr>
            <w:tcW w:w="1417" w:type="dxa"/>
            <w:gridSpan w:val="2"/>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15.284.050,00</w:t>
            </w:r>
          </w:p>
        </w:tc>
        <w:tc>
          <w:tcPr>
            <w:tcW w:w="1276"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6.978.589,57</w:t>
            </w:r>
          </w:p>
        </w:tc>
        <w:tc>
          <w:tcPr>
            <w:tcW w:w="850"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45,66%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00401 UPRAVNI ODJEL ZA KOMUNALNI SUSTAV I IMOVINSKO PREAVNE POSLOVE</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15.284.050,00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6.978.589,57</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45,66%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3.329.000,00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1.903.238,85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57,17%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6.475.000,00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4.794.472,89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74,05%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137.597,40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99,71%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5.342.050,00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143.280,43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2,68%</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PRIPREMA I DONOŠENJE AKATA IZ DJELOKRUGA TIJELA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1.699.000,00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1.539.163,49</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90,59%</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Stručno, administrativno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759.000,00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693.868,42</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91,42%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759.000,00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693.868,42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91,42%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520.034,92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98,12%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520.034,92</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67.276,45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70,82%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67.276,45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85.805,76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95,34%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85.805,76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34.000,00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18.826,05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55,37%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18.826,05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1.925,24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1.925,24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Odvjetničke i duge usluge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845.295,07</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89,93%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845.295,07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89,93%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753.974,26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94,25%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28.530,00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725.444,26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91.320,81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23.084,00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Troškovi sudskih postupaka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68.236,81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ODRŽAVANJE OBJEKATA I UREĐAJA KOMUNALNE INFRASTRUKTURE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6.538.000,00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4.708.320,29</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72,01%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parkova i zelenih površina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560.959,64</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84,35%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665.000,00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560.959,64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84,35%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560.959,64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84,35%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560.959,64</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javnih površina (svi Mjesni odbori)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2.938.000,00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2.418.891,23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82,33%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2.281.293,83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87,74%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2.227.543,83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89,10%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559.978,96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1.667.564,87</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53.750,00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53,75%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53.750,00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137.597,40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99,71%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137.597,40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99,71%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137.597,40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javnih površina - odvodni kanali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75.006,79</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37,50%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75.006,79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75.006,79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75.006,79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javnih površina - dekoracija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16.492,50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20,62%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16.492,50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20,62%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16.492,50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20,62%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16.492,50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javnih površina  - protupožarni prolazi i stočarski putovi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279.000,00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99.987,50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35,84%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99.987,50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35,84%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99.987,50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35,84%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99.987,50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A100006</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javne površine - plaže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97.455,00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97,46%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97.455,00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97,46%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97.455,00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97,46%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97.455,00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A100007</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čistoće javnih površina - čišćenje i pometanje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207.356,25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82,94%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207.356,25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82,94%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207.356,25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82,94%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207.356,25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A100008</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javne rasvjete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18.195,00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580.000,00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18.195,00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18.195,00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18.195,00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A100009</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Energetska usluga javne rasvjete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355.026,60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98,62%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355.026,60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98,62%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355.026,60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98,62%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355.026,60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A100010</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Postavljanje ormara javne rasvjete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18.791,25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98,90%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19.000,00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18.791,25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98,90%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18.791,25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98,90%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18.791,25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A100011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Električna energija za javnu rasvjetu</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267.000,00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222.999,23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83,52%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267.000,00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222.999,23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83,52%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267.000,00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222.999,23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83,52%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Energija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222.999,23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A100012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nerazvrstanih cesta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617.159,30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617.159,30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585.909,30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79,18%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585.909,30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31.250,00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52,08%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31.250,00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1003</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UREĐENJE STANJA U PROSTORU</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1.155.000,00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243.750,00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21,10%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Tekući projekt: Geodetsko - katastarske usluge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15,38%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15,38%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15.625,00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52,08%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15.625,00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4.375,00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4.375,00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Tekući projekt: Izmjera i evidentiranje objekata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223.750,00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99,44%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223.750,00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99,44%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223.750,00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99,44%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223.750,00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Tekući projekt: Financiranje katastarskih izmjera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lastRenderedPageBreak/>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1007</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ODRŽAVANJE I UREĐENJE JAVNIH GRAĐEVINA I PROSTORA GRADA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245.889,38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74,51%</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Održavanje i uređenje gradskih prostora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245.889,38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74,51%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245.889,38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74,51%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Materijal i dijelovi za tekuće i investicijsko održavanje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245.889,38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76,84%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tekućeg i investicijskog održavanja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245.889,38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1008</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UPRAVLJANJE IMOVINOM</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5.392.050,00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143.280,43</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Programska rješenja upravljanja imovinom</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Ulaganja u računalne programe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Otkup i raspolaganje imovinom</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5.342.050,00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143.280,43</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5.342.050,00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143.280,43</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2,68%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Materijalna imovina - prirodna bogatstva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3.665.000,00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143.280,43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Zemljište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143.280,43</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1.677.050,00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4511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1009</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Program: PRVENTIVNE MJERE ZAŠTITE STANOVNIŠTVA I ZBRINJAVANJE ŽIVOTINJA </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98.185,98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57,76%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Mjere deratizacije i dezinsekcije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88.185,98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80,17%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88.185,98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88.185,98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88.185,98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Zaštita životinja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16,67%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16,67%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A6A6A6"/>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RAZDJEL 005 UPRAVNI ODJEL ZA PROSTORNO UREĐENJE I GOSPODARSTVO</w:t>
            </w:r>
          </w:p>
        </w:tc>
        <w:tc>
          <w:tcPr>
            <w:tcW w:w="1417" w:type="dxa"/>
            <w:gridSpan w:val="2"/>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10.044.000,00</w:t>
            </w:r>
          </w:p>
        </w:tc>
        <w:tc>
          <w:tcPr>
            <w:tcW w:w="1276"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4.376.384,37</w:t>
            </w:r>
          </w:p>
        </w:tc>
        <w:tc>
          <w:tcPr>
            <w:tcW w:w="850" w:type="dxa"/>
            <w:tcBorders>
              <w:top w:val="nil"/>
              <w:left w:val="nil"/>
              <w:bottom w:val="nil"/>
              <w:right w:val="nil"/>
            </w:tcBorders>
            <w:shd w:val="clear" w:color="000000" w:fill="A6A6A6"/>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43,57%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BFBFBF"/>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GLAVA 00501 UPRAVNI ODJEL ZA PROSTORNO UREĐENJE I GOSPODARSTVO</w:t>
            </w:r>
          </w:p>
        </w:tc>
        <w:tc>
          <w:tcPr>
            <w:tcW w:w="1417" w:type="dxa"/>
            <w:gridSpan w:val="2"/>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10.044.000,00</w:t>
            </w:r>
          </w:p>
        </w:tc>
        <w:tc>
          <w:tcPr>
            <w:tcW w:w="1276"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4.376.384,37</w:t>
            </w:r>
          </w:p>
        </w:tc>
        <w:tc>
          <w:tcPr>
            <w:tcW w:w="850" w:type="dxa"/>
            <w:tcBorders>
              <w:top w:val="nil"/>
              <w:left w:val="nil"/>
              <w:bottom w:val="nil"/>
              <w:right w:val="nil"/>
            </w:tcBorders>
            <w:shd w:val="clear" w:color="000000" w:fill="BFBFBF"/>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43,57%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3.736.500,00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2.232.434,67</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59,75%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2.920.000,00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1.422.807,51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48,73%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2.029.500,00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330.121,94</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16,27%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391.020,25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28,96%</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PRIPREMA I DONOŠENJE AKATA IZ DJELOKRUGA TIJELA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1.191.500,00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1.100.957,52</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92,40%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Stručno, administrativno i tehničko osoblje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1.145.500,00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1.056.607,52</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92,24%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1.145.500,00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1.056.607,52</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92,24%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Plaće (Bruto)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752.129,28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98,96%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Plaće za redovan rad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752.129,28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104.796,35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77,63%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3121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rashodi za zaposlene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104.796,35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Doprinosi na plaće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122.897,69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98,32%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3132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Doprinosi za obvezno zdravstveno osiguranje</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122.897,69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42.000,00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32.337,00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76,99%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putovanja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7.300,00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Naknade za prijevoz, za rad na terenu i odvojeni život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23.412,00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Stručno usavršavanje zaposlenika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naknade troškova zaposlenima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materijal i energiju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37.500,00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13.081,79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34,88%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Uredski materijal i ostali materijalni rashodi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7.791,30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Sitni inventar i auto gume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3.252,99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Službena, radna i zaštitna odjeća i obuća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2.037,50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31.365,41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68,19%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telefona, pošte i prijevoza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13.132,91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Usluge promidžbe i informiranja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17.551,50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681,00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Ostali rashodi odjela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44.350,00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96,41%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46.000,00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44.350,00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96,41%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44.350,00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96,41%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44.350,00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PROSTORNO UREĐENJE I UNAPREĐENJE STANOVANJA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145.937,50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35,59%</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Geodetsko katastarske usluge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Prostorno planska dokumentacija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145.937,50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36,48%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98.605,11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28,17%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98.605,11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Umjetnička, literarna i znanstvena djela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98.605,11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47.332,39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94,66%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47.332,39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94,66%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Umjetnička, literarna i znanstvena djela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47.332,39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1003</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GOSPODARSTVO I TURIZAM</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820.000,00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440.000,00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53,66%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Subvencije, donacije i pomoći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78,26%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460.000,00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78,26%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352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Subvencije trgovačkim društvima, poljoprivrednicima i obrtnicima izvan javnog sektora</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3522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Subvencije trgovačkim društvima izvan javnog sektora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Kapitalne pomoći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3861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Kapitalne pomoći kreditnim i ostalim financijskim institucijama te trgovačkim društvima u javnom </w:t>
            </w:r>
            <w:proofErr w:type="spellStart"/>
            <w:r w:rsidRPr="00DD1F6C">
              <w:rPr>
                <w:rFonts w:asciiTheme="minorHAnsi" w:hAnsiTheme="minorHAnsi" w:cstheme="minorHAnsi"/>
                <w:color w:val="000000"/>
                <w:sz w:val="18"/>
                <w:szCs w:val="18"/>
              </w:rPr>
              <w:t>sek</w:t>
            </w:r>
            <w:proofErr w:type="spellEnd"/>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Investicijske studije i programi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Lokalna akcijska grupa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Aktivnost: Sufinanciranje </w:t>
            </w:r>
            <w:proofErr w:type="spellStart"/>
            <w:r w:rsidRPr="00DD1F6C">
              <w:rPr>
                <w:rFonts w:asciiTheme="minorHAnsi" w:hAnsiTheme="minorHAnsi" w:cstheme="minorHAnsi"/>
                <w:b/>
                <w:bCs/>
                <w:sz w:val="18"/>
                <w:szCs w:val="18"/>
              </w:rPr>
              <w:t>progarma</w:t>
            </w:r>
            <w:proofErr w:type="spellEnd"/>
            <w:r w:rsidRPr="00DD1F6C">
              <w:rPr>
                <w:rFonts w:asciiTheme="minorHAnsi" w:hAnsiTheme="minorHAnsi" w:cstheme="minorHAnsi"/>
                <w:b/>
                <w:bCs/>
                <w:sz w:val="18"/>
                <w:szCs w:val="18"/>
              </w:rPr>
              <w:t xml:space="preserve"> Turističke zajednice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Izgradnja lokalne komunikacijske infrastrukture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1004</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UREĐENJE I GRADNJA JAVNO PROMETNIH POVRŠINA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2.128.000,00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929.412,62</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43,68%</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Projekti prometnih površina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Autobusni kolodvor</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12,50%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Gradska tržnica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luka na području Grada Paga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240.000,00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Projekt uređenja parkova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6. Donacije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K100009</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šetnica i plaža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76.283,81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30,51%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76.283,81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76,28%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76.283,81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76,28%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76.283,81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K100010</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ulaza u grad Pag</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99.712,50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49,86%</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99.712,50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49,86%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99.712,50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66,48%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99.712,50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Postavljanje i uređenje dječjih igrališta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137.390,00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68,70%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137.390,00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68,70%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109.890,00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73,26%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109.890,00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27.500,00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Opremanje javnih površina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190.401,31</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86,55%</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190.401,31</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86,55%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190.401,31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86,55%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190.401,31</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platoa - stara riva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410.000,00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368.625,00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89,91%</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368.625,00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89,91%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Knjige, umjetnička djela i ostale izložbene vrijednosti</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368.625,00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97,01%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4242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Umjetnička djela (izložena u galerijama, muzejima i slično)</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368.625,00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1005</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UREĐENJE I GRADNJA JAVNIH OBJEKATA I PROSTORA GRADA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1.600.000,00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524.131,25</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32,76%</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magazina soli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Kneževog dvora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4511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4511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Doma kulture Pag</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250.343,75</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150.375,00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50,13%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150.375,00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60,15%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4511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150.375,00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99.968,75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49,98%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451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99.968,75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49,98%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4511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Dodatna ulaganja na građevinskim objektima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99.968,75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K100007</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Kapitalni projekt: Izrada </w:t>
            </w:r>
            <w:proofErr w:type="spellStart"/>
            <w:r w:rsidRPr="00DD1F6C">
              <w:rPr>
                <w:rFonts w:asciiTheme="minorHAnsi" w:hAnsiTheme="minorHAnsi" w:cstheme="minorHAnsi"/>
                <w:b/>
                <w:bCs/>
                <w:sz w:val="18"/>
                <w:szCs w:val="18"/>
              </w:rPr>
              <w:t>suhozidne</w:t>
            </w:r>
            <w:proofErr w:type="spellEnd"/>
            <w:r w:rsidRPr="00DD1F6C">
              <w:rPr>
                <w:rFonts w:asciiTheme="minorHAnsi" w:hAnsiTheme="minorHAnsi" w:cstheme="minorHAnsi"/>
                <w:b/>
                <w:bCs/>
                <w:sz w:val="18"/>
                <w:szCs w:val="18"/>
              </w:rPr>
              <w:t xml:space="preserve"> čipke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lastRenderedPageBreak/>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K100008</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Dvorana "Kuća vjetra" - spomenik buri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K100010</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Izgradnja i uređenje tenis terena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73.787,50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36,89%</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73.787,50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36,89%</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170.000,00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73.787,50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43,40%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73.787,50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K100011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nogometnog igrališta - sportski centar</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1006</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GRAĐENJE OBJEKATA I UREĐAJA KOMUNALNE INFRASTRUKTURE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191.987,50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64,00%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Izgradnja nove javne rasvjete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116.125,00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77,42%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116.125,00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77,42%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16.125,00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32,25%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16.125,00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Uređenje groblja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75.862,50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50,58%</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75.862,50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50,58%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75.862,50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50,58%</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75.862,50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1007</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GRAĐENJE GRAĐEVINA ZA GOSPODARENJE KOMUNALNIM OTPADOM</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2.009.500,00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566.555,50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28,19%</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Aktivnost: Sanacija deponije Sv. </w:t>
            </w:r>
            <w:proofErr w:type="spellStart"/>
            <w:r w:rsidRPr="00DD1F6C">
              <w:rPr>
                <w:rFonts w:asciiTheme="minorHAnsi" w:hAnsiTheme="minorHAnsi" w:cstheme="minorHAnsi"/>
                <w:b/>
                <w:bCs/>
                <w:sz w:val="18"/>
                <w:szCs w:val="18"/>
              </w:rPr>
              <w:t>Kuzam</w:t>
            </w:r>
            <w:proofErr w:type="spellEnd"/>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1.309.500,00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566.555,50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43,27%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240.000,00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65.094,56</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27,12%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Intelektualne i osobne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65.094,56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36,16%</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Poslovni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65.094,56</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719.500,00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210.153,19</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29,21%</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Materijalna imovina - prirodna bogatstva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509.500,00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27.088,50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5,32%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Zemljište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27.088,50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Građevinski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183.064,69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87,17%</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Poslovni objekti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183.064,69</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9. Prihod od prodaje nefinancijske imovine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291.307,75</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83,23%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Materijalna imovina - prirodna bogatstva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291.307,75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83,23%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lastRenderedPageBreak/>
              <w:t>4111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Zemljište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291.307,75</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Kapitalni projekt: Izgradnja plohe i </w:t>
            </w:r>
            <w:proofErr w:type="spellStart"/>
            <w:r w:rsidRPr="00DD1F6C">
              <w:rPr>
                <w:rFonts w:asciiTheme="minorHAnsi" w:hAnsiTheme="minorHAnsi" w:cstheme="minorHAnsi"/>
                <w:b/>
                <w:bCs/>
                <w:sz w:val="18"/>
                <w:szCs w:val="18"/>
              </w:rPr>
              <w:t>sortirnice</w:t>
            </w:r>
            <w:proofErr w:type="spellEnd"/>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1008</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NERAZVRSTANE CESTE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Kapitalni projekt: Izgradnja i uređenje nerazvrstanih cesta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4. Prihodi za posebne namjene</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426</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4264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nematerijalna proizvedena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1009</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ZAŠTITA OKOLIŠA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851.000,00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85.380,40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10,03%</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Odlaganje i zbrinjavanje otpada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751.000,00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85.380,40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11,37%</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361.000,00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85.380,40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23,65%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323</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Rashodi za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724,00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7,24%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3234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Komunalne usluge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724,00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329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84.656,40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93,03%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3295</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Pristojbe i naknade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19.437,90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3299</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Ostali nespomenuti rashodi poslovanja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65.218,50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260.000,00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390.000,00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390.000,00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Ugradnja električnih punionica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422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Postrojenja i oprema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4227</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Uređaji, strojevi i oprema za ostale namjene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1010</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FINANCIRANJE PROGRAMA JAVNIH POTREBA I RAZVOJA CIVILNOG DRUŠTVA</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585.000,00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302.026,60</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51,63%</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Javne potrebe u kulturi</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43,33%</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180.000,00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78.000,00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43,33%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180.000,00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78.000,00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43,33%</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78.000,00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A100002</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Javne potrebe u sportu</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46.278,00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23,14%</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46.278,00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23,14%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46.278,00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23,14%</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46.278,00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A100003</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Programi udruga proizašlih iz Domovinskog rata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15.000,00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15.000,00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A100004</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Programi udruga civilnog društva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lastRenderedPageBreak/>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A100005</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Donacije župnim uredima i samostanima</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89.000,00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89,00%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89.000,00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A100007</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Javne potrebe iznad standarda u osnovnom školstvu</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20.000,00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A100008</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Javne potrebe iznad standarda u srednjem školstvu</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65.000,00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59.748,60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91,92%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55.000,00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49.748,60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90,45%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55.000,00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49.748,60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90,45%</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49.748,60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5. Pomoći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10.000,00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1011</w:t>
            </w:r>
          </w:p>
        </w:tc>
        <w:tc>
          <w:tcPr>
            <w:tcW w:w="3953"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Program: ISTRAŽIVANJE I ZAŠTITA KULTURNE BAŠTINE</w:t>
            </w:r>
          </w:p>
        </w:tc>
        <w:tc>
          <w:tcPr>
            <w:tcW w:w="1417" w:type="dxa"/>
            <w:gridSpan w:val="2"/>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99.000,00</w:t>
            </w:r>
          </w:p>
        </w:tc>
        <w:tc>
          <w:tcPr>
            <w:tcW w:w="1276"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89.995,48</w:t>
            </w:r>
          </w:p>
        </w:tc>
        <w:tc>
          <w:tcPr>
            <w:tcW w:w="850" w:type="dxa"/>
            <w:tcBorders>
              <w:top w:val="nil"/>
              <w:left w:val="nil"/>
              <w:bottom w:val="nil"/>
              <w:right w:val="nil"/>
            </w:tcBorders>
            <w:shd w:val="clear" w:color="000000" w:fill="D9D9D9"/>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90,90%</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A100001</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Zaštitni znak i zaštita paške čipke</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4.000,00</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412</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Nematerijalna imovina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100,00%</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4124</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Ostala prava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4.000,00</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r w:rsidR="00DD1F6C" w:rsidRPr="00DD1F6C" w:rsidTr="009B6D20">
        <w:tblPrEx>
          <w:jc w:val="left"/>
        </w:tblPrEx>
        <w:trPr>
          <w:trHeight w:val="288"/>
        </w:trPr>
        <w:tc>
          <w:tcPr>
            <w:tcW w:w="15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A100006</w:t>
            </w:r>
          </w:p>
        </w:tc>
        <w:tc>
          <w:tcPr>
            <w:tcW w:w="3953"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Aktivnost: Rad kapelnika Gradske glazbe Pag</w:t>
            </w:r>
          </w:p>
        </w:tc>
        <w:tc>
          <w:tcPr>
            <w:tcW w:w="1417" w:type="dxa"/>
            <w:gridSpan w:val="2"/>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95.000,00</w:t>
            </w:r>
          </w:p>
        </w:tc>
        <w:tc>
          <w:tcPr>
            <w:tcW w:w="1276"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85.995,48</w:t>
            </w:r>
          </w:p>
        </w:tc>
        <w:tc>
          <w:tcPr>
            <w:tcW w:w="850" w:type="dxa"/>
            <w:tcBorders>
              <w:top w:val="nil"/>
              <w:left w:val="nil"/>
              <w:bottom w:val="nil"/>
              <w:right w:val="nil"/>
            </w:tcBorders>
            <w:shd w:val="clear" w:color="000000" w:fill="F2F2F2"/>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90,52%</w:t>
            </w:r>
          </w:p>
        </w:tc>
      </w:tr>
      <w:tr w:rsidR="00DD1F6C" w:rsidRPr="00DD1F6C" w:rsidTr="009B6D20">
        <w:tblPrEx>
          <w:jc w:val="left"/>
        </w:tblPrEx>
        <w:trPr>
          <w:trHeight w:val="288"/>
        </w:trPr>
        <w:tc>
          <w:tcPr>
            <w:tcW w:w="5529" w:type="dxa"/>
            <w:gridSpan w:val="3"/>
            <w:tcBorders>
              <w:top w:val="nil"/>
              <w:left w:val="nil"/>
              <w:bottom w:val="nil"/>
              <w:right w:val="nil"/>
            </w:tcBorders>
            <w:shd w:val="clear" w:color="000000" w:fill="E7E6E6"/>
            <w:noWrap/>
            <w:vAlign w:val="center"/>
            <w:hideMark/>
          </w:tcPr>
          <w:p w:rsidR="00DD1F6C" w:rsidRPr="00DD1F6C" w:rsidRDefault="00DD1F6C" w:rsidP="009B6D20">
            <w:pPr>
              <w:spacing w:line="240" w:lineRule="auto"/>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Izvor 1. Opći prihodi i primici</w:t>
            </w:r>
          </w:p>
        </w:tc>
        <w:tc>
          <w:tcPr>
            <w:tcW w:w="1417" w:type="dxa"/>
            <w:gridSpan w:val="2"/>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95.000,00</w:t>
            </w:r>
          </w:p>
        </w:tc>
        <w:tc>
          <w:tcPr>
            <w:tcW w:w="1276"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85.995,48</w:t>
            </w:r>
          </w:p>
        </w:tc>
        <w:tc>
          <w:tcPr>
            <w:tcW w:w="850" w:type="dxa"/>
            <w:tcBorders>
              <w:top w:val="nil"/>
              <w:left w:val="nil"/>
              <w:bottom w:val="nil"/>
              <w:right w:val="nil"/>
            </w:tcBorders>
            <w:shd w:val="clear" w:color="000000" w:fill="E7E6E6"/>
            <w:noWrap/>
            <w:vAlign w:val="center"/>
            <w:hideMark/>
          </w:tcPr>
          <w:p w:rsidR="00DD1F6C" w:rsidRPr="00DD1F6C" w:rsidRDefault="00DD1F6C" w:rsidP="009B6D20">
            <w:pPr>
              <w:spacing w:line="240" w:lineRule="auto"/>
              <w:jc w:val="right"/>
              <w:rPr>
                <w:rFonts w:asciiTheme="minorHAnsi" w:hAnsiTheme="minorHAnsi" w:cstheme="minorHAnsi"/>
                <w:b/>
                <w:bCs/>
                <w:color w:val="333333"/>
                <w:sz w:val="18"/>
                <w:szCs w:val="18"/>
              </w:rPr>
            </w:pPr>
            <w:r w:rsidRPr="00DD1F6C">
              <w:rPr>
                <w:rFonts w:asciiTheme="minorHAnsi" w:hAnsiTheme="minorHAnsi" w:cstheme="minorHAnsi"/>
                <w:b/>
                <w:bCs/>
                <w:color w:val="333333"/>
                <w:sz w:val="18"/>
                <w:szCs w:val="18"/>
              </w:rPr>
              <w:t>90,52%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381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b/>
                <w:bCs/>
                <w:sz w:val="18"/>
                <w:szCs w:val="18"/>
              </w:rPr>
            </w:pPr>
            <w:r w:rsidRPr="00DD1F6C">
              <w:rPr>
                <w:rFonts w:asciiTheme="minorHAnsi" w:hAnsiTheme="minorHAnsi" w:cstheme="minorHAnsi"/>
                <w:b/>
                <w:bCs/>
                <w:sz w:val="18"/>
                <w:szCs w:val="18"/>
              </w:rPr>
              <w:t xml:space="preserve">Tekuće donacije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95.000,00</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85.995,48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b/>
                <w:bCs/>
                <w:sz w:val="18"/>
                <w:szCs w:val="18"/>
              </w:rPr>
            </w:pPr>
            <w:r w:rsidRPr="00DD1F6C">
              <w:rPr>
                <w:rFonts w:asciiTheme="minorHAnsi" w:hAnsiTheme="minorHAnsi" w:cstheme="minorHAnsi"/>
                <w:b/>
                <w:bCs/>
                <w:sz w:val="18"/>
                <w:szCs w:val="18"/>
              </w:rPr>
              <w:t>90,52%</w:t>
            </w:r>
          </w:p>
        </w:tc>
      </w:tr>
      <w:tr w:rsidR="00DD1F6C" w:rsidRPr="00DD1F6C" w:rsidTr="009B6D20">
        <w:tblPrEx>
          <w:jc w:val="left"/>
        </w:tblPrEx>
        <w:trPr>
          <w:trHeight w:val="288"/>
        </w:trPr>
        <w:tc>
          <w:tcPr>
            <w:tcW w:w="15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3811</w:t>
            </w:r>
          </w:p>
        </w:tc>
        <w:tc>
          <w:tcPr>
            <w:tcW w:w="3953"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rPr>
                <w:rFonts w:asciiTheme="minorHAnsi" w:hAnsiTheme="minorHAnsi" w:cstheme="minorHAnsi"/>
                <w:color w:val="000000"/>
                <w:sz w:val="18"/>
                <w:szCs w:val="18"/>
              </w:rPr>
            </w:pPr>
            <w:r w:rsidRPr="00DD1F6C">
              <w:rPr>
                <w:rFonts w:asciiTheme="minorHAnsi" w:hAnsiTheme="minorHAnsi" w:cstheme="minorHAnsi"/>
                <w:color w:val="000000"/>
                <w:sz w:val="18"/>
                <w:szCs w:val="18"/>
              </w:rPr>
              <w:t xml:space="preserve">Tekuće donacije u novcu                                                                             </w:t>
            </w:r>
          </w:p>
        </w:tc>
        <w:tc>
          <w:tcPr>
            <w:tcW w:w="1417" w:type="dxa"/>
            <w:gridSpan w:val="2"/>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c>
          <w:tcPr>
            <w:tcW w:w="1276"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85.995,48</w:t>
            </w:r>
          </w:p>
        </w:tc>
        <w:tc>
          <w:tcPr>
            <w:tcW w:w="850" w:type="dxa"/>
            <w:tcBorders>
              <w:top w:val="nil"/>
              <w:left w:val="nil"/>
              <w:bottom w:val="nil"/>
              <w:right w:val="nil"/>
            </w:tcBorders>
            <w:shd w:val="clear" w:color="auto" w:fill="auto"/>
            <w:noWrap/>
            <w:vAlign w:val="center"/>
            <w:hideMark/>
          </w:tcPr>
          <w:p w:rsidR="00DD1F6C" w:rsidRPr="00DD1F6C" w:rsidRDefault="00DD1F6C" w:rsidP="009B6D20">
            <w:pPr>
              <w:spacing w:line="240" w:lineRule="auto"/>
              <w:jc w:val="right"/>
              <w:rPr>
                <w:rFonts w:asciiTheme="minorHAnsi" w:hAnsiTheme="minorHAnsi" w:cstheme="minorHAnsi"/>
                <w:color w:val="000000"/>
                <w:sz w:val="18"/>
                <w:szCs w:val="18"/>
              </w:rPr>
            </w:pPr>
            <w:r w:rsidRPr="00DD1F6C">
              <w:rPr>
                <w:rFonts w:asciiTheme="minorHAnsi" w:hAnsiTheme="minorHAnsi" w:cstheme="minorHAnsi"/>
                <w:color w:val="000000"/>
                <w:sz w:val="18"/>
                <w:szCs w:val="18"/>
              </w:rPr>
              <w:t> </w:t>
            </w:r>
          </w:p>
        </w:tc>
      </w:tr>
    </w:tbl>
    <w:p w:rsidR="00C50FC8" w:rsidRDefault="00C50FC8" w:rsidP="00CE4200">
      <w:pPr>
        <w:rPr>
          <w:b/>
        </w:rPr>
      </w:pPr>
    </w:p>
    <w:p w:rsidR="00C76069" w:rsidRPr="00C76069" w:rsidRDefault="00C76069" w:rsidP="00CE4200">
      <w:pPr>
        <w:rPr>
          <w:b/>
        </w:rPr>
      </w:pPr>
      <w:r w:rsidRPr="00C76069">
        <w:rPr>
          <w:b/>
        </w:rPr>
        <w:t xml:space="preserve">3.  IZVJEŠTAJ O ZADUŽIVANJU NA DOMAĆEM I STRANOM </w:t>
      </w:r>
      <w:r w:rsidR="00CE4200" w:rsidRPr="00CE4200">
        <w:rPr>
          <w:b/>
        </w:rPr>
        <w:t xml:space="preserve"> </w:t>
      </w:r>
      <w:r w:rsidRPr="00C76069">
        <w:rPr>
          <w:b/>
        </w:rPr>
        <w:t xml:space="preserve">TRŽIŠTU NOVCA I KAPITALA </w:t>
      </w:r>
    </w:p>
    <w:p w:rsidR="00C76069" w:rsidRPr="00C76069" w:rsidRDefault="00C76069" w:rsidP="00CE4200">
      <w:pPr>
        <w:rPr>
          <w:b/>
        </w:rPr>
      </w:pPr>
      <w:r w:rsidRPr="00C76069">
        <w:rPr>
          <w:b/>
        </w:rPr>
        <w:t xml:space="preserve"> </w:t>
      </w:r>
    </w:p>
    <w:p w:rsidR="006D4F4A" w:rsidRDefault="00CE4200" w:rsidP="004C1FF6">
      <w:pPr>
        <w:pStyle w:val="Bezproreda"/>
      </w:pPr>
      <w:r>
        <w:t xml:space="preserve">     </w:t>
      </w:r>
      <w:r w:rsidR="00490F99" w:rsidRPr="00490F99">
        <w:t xml:space="preserve">U </w:t>
      </w:r>
      <w:r w:rsidR="00490F99">
        <w:t>izvještajnom razdoblju</w:t>
      </w:r>
      <w:r w:rsidR="00C76069" w:rsidRPr="00490F99">
        <w:t xml:space="preserve"> Grad Pag  nije se </w:t>
      </w:r>
      <w:r w:rsidR="00C73894">
        <w:t xml:space="preserve"> zaduži</w:t>
      </w:r>
      <w:r w:rsidR="00E029A9">
        <w:t>va</w:t>
      </w:r>
      <w:r w:rsidR="00C73894">
        <w:t>o</w:t>
      </w:r>
      <w:r w:rsidR="004C1FF6" w:rsidRPr="00490F99">
        <w:t xml:space="preserve"> kao ni davao zajmove</w:t>
      </w:r>
      <w:r w:rsidR="00490F99">
        <w:t>.</w:t>
      </w:r>
      <w:r w:rsidR="00C76069" w:rsidRPr="00490F99">
        <w:t xml:space="preserve"> </w:t>
      </w:r>
    </w:p>
    <w:p w:rsidR="00882281" w:rsidRDefault="00882281" w:rsidP="004C1FF6">
      <w:pPr>
        <w:pStyle w:val="Bezproreda"/>
      </w:pPr>
    </w:p>
    <w:p w:rsidR="00882281" w:rsidRPr="00882281" w:rsidRDefault="00882281" w:rsidP="00882281">
      <w:pPr>
        <w:jc w:val="both"/>
      </w:pPr>
      <w:r w:rsidRPr="00882281">
        <w:t>Stanje obveza za  ugovorene kredite  na početku iznosi  9.212.447,67 kuna i na kraju proračunske godine  iznosi 8.385.800,67  kuna i to temeljem evidentiranog:</w:t>
      </w:r>
    </w:p>
    <w:p w:rsidR="00882281" w:rsidRPr="00882281" w:rsidRDefault="00882281" w:rsidP="00882281">
      <w:pPr>
        <w:jc w:val="both"/>
      </w:pPr>
      <w:r w:rsidRPr="00882281">
        <w:t>- Ugovora o otplati iz sredstava KFW kreditne linije za financiranje uvoza opreme za investicijske projekte vodoopskrbe na području RH za projekt Ražanac-</w:t>
      </w:r>
      <w:proofErr w:type="spellStart"/>
      <w:r w:rsidRPr="00882281">
        <w:t>Rtina</w:t>
      </w:r>
      <w:proofErr w:type="spellEnd"/>
      <w:r w:rsidRPr="00882281">
        <w:t xml:space="preserve"> (Pag) s Hrvatskim vodama u iznosu od 254.107,29 kuna (65.491,57 DEM) sklopljenog 21.05.1999. godine. </w:t>
      </w:r>
    </w:p>
    <w:p w:rsidR="00882281" w:rsidRPr="00882281" w:rsidRDefault="00882281" w:rsidP="00882281">
      <w:pPr>
        <w:jc w:val="both"/>
      </w:pPr>
      <w:r w:rsidRPr="00882281">
        <w:t xml:space="preserve">- Ugovora o kreditu broj: 5113945037 sklopljenog 03.08.2015. godine sa </w:t>
      </w:r>
      <w:proofErr w:type="spellStart"/>
      <w:r w:rsidRPr="00882281">
        <w:t>Erste&amp;Steiermarkisce</w:t>
      </w:r>
      <w:proofErr w:type="spellEnd"/>
      <w:r w:rsidRPr="00882281">
        <w:t xml:space="preserve"> </w:t>
      </w:r>
      <w:proofErr w:type="spellStart"/>
      <w:r w:rsidRPr="00882281">
        <w:t>bank</w:t>
      </w:r>
      <w:proofErr w:type="spellEnd"/>
      <w:r w:rsidRPr="00882281">
        <w:t xml:space="preserve"> d.d. u iznosu od 8.131.693,38 kuna (1.319.975,36 EUR) namijenjen za financiranje izgradnje dječjeg vrtića u gradu Pagu.</w:t>
      </w:r>
    </w:p>
    <w:p w:rsidR="00882281" w:rsidRPr="00882281" w:rsidRDefault="00882281" w:rsidP="00882281">
      <w:pPr>
        <w:keepNext/>
        <w:spacing w:before="240"/>
        <w:jc w:val="both"/>
        <w:outlineLvl w:val="3"/>
        <w:rPr>
          <w:bCs/>
        </w:rPr>
      </w:pPr>
      <w:r w:rsidRPr="00882281">
        <w:rPr>
          <w:bCs/>
        </w:rPr>
        <w:lastRenderedPageBreak/>
        <w:t xml:space="preserve">Planom otplate za INO – kredit iz KFW kreditne linije   utvrđen je način otplate  i to u  8 polugodišnjim jednakim  anuitetom  u iznosu od 4.093,22 DEM. Prva rata je dospijevala  30.06.1999.  godine, a posljednja 30.12.2006. godine. </w:t>
      </w:r>
    </w:p>
    <w:p w:rsidR="00882281" w:rsidRPr="00882281" w:rsidRDefault="00882281" w:rsidP="00882281">
      <w:pPr>
        <w:keepNext/>
        <w:spacing w:before="240"/>
        <w:jc w:val="both"/>
        <w:outlineLvl w:val="3"/>
        <w:rPr>
          <w:bCs/>
        </w:rPr>
      </w:pPr>
      <w:r w:rsidRPr="00882281">
        <w:rPr>
          <w:bCs/>
        </w:rPr>
        <w:t xml:space="preserve">Otplata kredita  po Ugovorom o kreditu broj 5113945037 utvrđena je u 48 jednakih tromjesečnih rata. Iznos rate je 27.499,49 EUR-a u protuvrijednosti  u kunama obračunata po srednjem tečaju HNB na dan plaćanja.  Prva rata  dospijevala  je 30.06.2019.  godine. U 2020. godini isplaćene su  obveze po  dvjema  ratama ( 4,5 rata) u iznosu od 54.998,98 EUR-a odnosno 416.549,29 kuna iako su po otplatnom planu dospijevale  četiri rate (4,5,6,7) iz razloga što je Dodatkom Ugovora  od 26.06.2020. odgođena   otplata glavnice kredita  koja je  dospijevala 30.06.2020. i 30.09.2020. godine kao mjera za ublažavanje posljedica </w:t>
      </w:r>
      <w:proofErr w:type="spellStart"/>
      <w:r w:rsidRPr="00882281">
        <w:rPr>
          <w:bCs/>
        </w:rPr>
        <w:t>pandemije</w:t>
      </w:r>
      <w:proofErr w:type="spellEnd"/>
      <w:r w:rsidRPr="00882281">
        <w:rPr>
          <w:bCs/>
        </w:rPr>
        <w:t xml:space="preserve"> uzrokovane COVIDOM 19. ,čime se rok vraćanja  produžuje na 30.09.2031. godine. U tijeku 2021. godine isplaćene su obveze za 4 obroka ( 6,7,8,9 rata).   Po otplatnom planu utvrđen je sa 31.12.2021. godine  preostali iznos glavnice u iznosu od 1.017.480,97 EUR-a  odnosno   evidentirana obveza u kunama u iznosu od 8.131.693,38. </w:t>
      </w:r>
    </w:p>
    <w:p w:rsidR="00F76F63" w:rsidRDefault="00882281" w:rsidP="00882281">
      <w:pPr>
        <w:jc w:val="both"/>
      </w:pPr>
      <w:r w:rsidRPr="00882281">
        <w:t>Ugovorene  kamate  po</w:t>
      </w:r>
      <w:r w:rsidRPr="00882281">
        <w:rPr>
          <w:b/>
        </w:rPr>
        <w:t xml:space="preserve"> </w:t>
      </w:r>
      <w:r w:rsidRPr="00882281">
        <w:t>Ugovora o kreditu broj: 5113945037</w:t>
      </w:r>
      <w:r w:rsidRPr="00882281">
        <w:rPr>
          <w:b/>
        </w:rPr>
        <w:t xml:space="preserve"> </w:t>
      </w:r>
      <w:r w:rsidRPr="00882281">
        <w:t>od 03.08.2015. godine</w:t>
      </w:r>
      <w:r w:rsidRPr="00882281">
        <w:rPr>
          <w:b/>
        </w:rPr>
        <w:t xml:space="preserve"> </w:t>
      </w:r>
      <w:r w:rsidRPr="00882281">
        <w:t xml:space="preserve">   iznose 3,55%  godišnje  po fiksnoj  stopi  na iznos kredita od dana korištenja (31.12.2016.-30.09.2019.) odnosno Aneks br.2 Ugovora  od 03.10.2019. po fiksnoj stopi od 1,75%  (01.10.2019. – 30.09.2031.).  Iznos kamata  plaća se tromjesečno po obračunu Banke, a utvrđena je u otplatnom planu.  </w:t>
      </w:r>
    </w:p>
    <w:p w:rsidR="00F76F63" w:rsidRDefault="00F76F63" w:rsidP="00F76F63">
      <w:pPr>
        <w:jc w:val="both"/>
      </w:pPr>
      <w:r w:rsidRPr="00882281">
        <w:t xml:space="preserve">Stanje obveza za </w:t>
      </w:r>
      <w:r w:rsidR="00051FA6">
        <w:t>beskamatne</w:t>
      </w:r>
      <w:r w:rsidRPr="00882281">
        <w:t xml:space="preserve"> </w:t>
      </w:r>
      <w:r w:rsidR="005A007A">
        <w:t xml:space="preserve">zajmove od </w:t>
      </w:r>
      <w:r w:rsidR="004D7730">
        <w:t>Dr</w:t>
      </w:r>
      <w:r w:rsidR="005A007A">
        <w:t>žavnog proračuna</w:t>
      </w:r>
      <w:r w:rsidRPr="00882281">
        <w:t xml:space="preserve">  na početku</w:t>
      </w:r>
      <w:r w:rsidR="00F91F59">
        <w:t xml:space="preserve"> proračunske godine</w:t>
      </w:r>
      <w:r w:rsidRPr="00882281">
        <w:t xml:space="preserve"> iznosi  </w:t>
      </w:r>
      <w:r w:rsidR="005A007A">
        <w:t>2.173.342,</w:t>
      </w:r>
      <w:r w:rsidR="00BA5B80">
        <w:t xml:space="preserve">31 </w:t>
      </w:r>
      <w:r w:rsidRPr="00882281">
        <w:t xml:space="preserve"> kuna</w:t>
      </w:r>
      <w:r w:rsidR="00185CE7">
        <w:t>. N</w:t>
      </w:r>
      <w:r w:rsidRPr="00882281">
        <w:t xml:space="preserve">a kraju proračunske godine  iznosi </w:t>
      </w:r>
      <w:r w:rsidR="00BA5B80">
        <w:t>1.679.143,80</w:t>
      </w:r>
      <w:r w:rsidRPr="00882281">
        <w:t xml:space="preserve">  kuna i to </w:t>
      </w:r>
      <w:r w:rsidR="00051FA6">
        <w:t>za</w:t>
      </w:r>
      <w:r w:rsidRPr="00882281">
        <w:t>:</w:t>
      </w:r>
    </w:p>
    <w:p w:rsidR="00051FA6" w:rsidRDefault="00BA5B80" w:rsidP="00F76F63">
      <w:pPr>
        <w:jc w:val="both"/>
      </w:pPr>
      <w:r>
        <w:t xml:space="preserve">- </w:t>
      </w:r>
      <w:r w:rsidR="00051FA6">
        <w:t xml:space="preserve"> premošćivanje situacije n</w:t>
      </w:r>
      <w:r w:rsidR="00355124">
        <w:t>a</w:t>
      </w:r>
      <w:r w:rsidR="00051FA6">
        <w:t>stale zbog različite dinamike priljeva sredstava i dospijeća obveza uslijed odgode plaćanja i /ili obročne otplate  u iznosu od 79.143,80 kuna</w:t>
      </w:r>
      <w:r w:rsidR="007A59C4">
        <w:t xml:space="preserve"> te</w:t>
      </w:r>
    </w:p>
    <w:p w:rsidR="004D7730" w:rsidRDefault="004D7730" w:rsidP="00F76F63">
      <w:pPr>
        <w:jc w:val="both"/>
      </w:pPr>
      <w:r>
        <w:t>- pada prihoda u 2020. u odnosu na 2019. godinu u iznosu od 1.600.000,00 kuna  s rokom povrata najkasnije  do tri godine od dana isplate  odnosno do 24.12.2023. godine.</w:t>
      </w:r>
    </w:p>
    <w:p w:rsidR="00BA5B80" w:rsidRPr="00882281" w:rsidRDefault="00051FA6" w:rsidP="00F76F63">
      <w:pPr>
        <w:jc w:val="both"/>
      </w:pPr>
      <w:r>
        <w:t xml:space="preserve"> </w:t>
      </w:r>
    </w:p>
    <w:p w:rsidR="00882281" w:rsidRPr="00882281" w:rsidRDefault="00882281" w:rsidP="00882281">
      <w:pPr>
        <w:jc w:val="both"/>
      </w:pPr>
    </w:p>
    <w:p w:rsidR="00882281" w:rsidRPr="00882281" w:rsidRDefault="00882281" w:rsidP="00882281">
      <w:pPr>
        <w:jc w:val="both"/>
      </w:pPr>
      <w:r w:rsidRPr="00882281">
        <w:t>Proračunski korisnici Grada Paga ( Dječji vrtić „Paški mališani“, Gradska knjižnica Pag, Javna vatrogasna  postrojba Pag) nisu se  zaduživali</w:t>
      </w:r>
      <w:r w:rsidR="002E16DB">
        <w:t xml:space="preserve"> te nisu davali zajmove u izvještajnom razdoblju</w:t>
      </w:r>
      <w:r w:rsidRPr="00882281">
        <w:t>. Stanje obveza za kredite</w:t>
      </w:r>
      <w:r w:rsidR="002E16DB">
        <w:t>, zajmove</w:t>
      </w:r>
      <w:r w:rsidRPr="00882281">
        <w:t xml:space="preserve"> na početku i na kraju proračunske godine  za navedene proračunske korisnike iznosi 0,00 kuna.</w:t>
      </w:r>
    </w:p>
    <w:p w:rsidR="00882281" w:rsidRDefault="00882281" w:rsidP="004C1FF6">
      <w:pPr>
        <w:pStyle w:val="Bezproreda"/>
      </w:pPr>
    </w:p>
    <w:p w:rsidR="00882281" w:rsidRDefault="00882281" w:rsidP="004C1FF6">
      <w:pPr>
        <w:pStyle w:val="Bezproreda"/>
      </w:pPr>
    </w:p>
    <w:p w:rsidR="00B87E29" w:rsidRPr="00C76069" w:rsidRDefault="00B87E29" w:rsidP="00B87E29">
      <w:pPr>
        <w:rPr>
          <w:b/>
        </w:rPr>
      </w:pPr>
      <w:r>
        <w:rPr>
          <w:b/>
        </w:rPr>
        <w:t xml:space="preserve">4. </w:t>
      </w:r>
      <w:r w:rsidRPr="00C76069">
        <w:rPr>
          <w:b/>
        </w:rPr>
        <w:t xml:space="preserve">IZVJEŠTAJ O KORIŠTENJU PRORAČUNSKE ZALIHE </w:t>
      </w:r>
    </w:p>
    <w:p w:rsidR="00B87E29" w:rsidRPr="00C76069" w:rsidRDefault="00B87E29" w:rsidP="00B87E29">
      <w:pPr>
        <w:jc w:val="both"/>
      </w:pPr>
      <w:r w:rsidRPr="00C76069">
        <w:t xml:space="preserve">     </w:t>
      </w:r>
    </w:p>
    <w:p w:rsidR="00B87E29" w:rsidRDefault="00B87E29" w:rsidP="00B87E29">
      <w:pPr>
        <w:jc w:val="both"/>
      </w:pPr>
      <w:r>
        <w:t xml:space="preserve">     </w:t>
      </w:r>
      <w:r w:rsidRPr="00C76069">
        <w:t>Planirana sredstva za proračunsku zalihu u iznosu od 250.000,00 kuna za 202</w:t>
      </w:r>
      <w:r>
        <w:t>1</w:t>
      </w:r>
      <w:r w:rsidRPr="00C76069">
        <w:t xml:space="preserve">. godinu    </w:t>
      </w:r>
      <w:r>
        <w:t xml:space="preserve"> utrošena  su u iznosu od 25.574,61 kuna  i to za nabavu namirnica i potrepština  donirane Gradu Petrinji  stradalom u razornom potresu  temeljem Odluke Gradonačelnika KLASA:402-01/21-10/22, URBROJ:2198/24-04/01-21-1 od 02. siječnja 2021.  godine  odnosno ispostavljenom računu Lorenco d.o.o.  podmirenog 20.01. 2021. godine. </w:t>
      </w:r>
      <w:r w:rsidRPr="00C76069">
        <w:t xml:space="preserve"> </w:t>
      </w:r>
    </w:p>
    <w:p w:rsidR="00C76069" w:rsidRPr="00C76069" w:rsidRDefault="00C76069" w:rsidP="00C76069">
      <w:pPr>
        <w:jc w:val="both"/>
      </w:pPr>
      <w:r w:rsidRPr="00C76069">
        <w:t xml:space="preserve">      </w:t>
      </w:r>
    </w:p>
    <w:p w:rsidR="00C76069" w:rsidRDefault="00C76069" w:rsidP="00C76069"/>
    <w:p w:rsidR="00750BC1" w:rsidRDefault="00750BC1" w:rsidP="00C76069"/>
    <w:p w:rsidR="00750BC1" w:rsidRDefault="00750BC1" w:rsidP="00C76069"/>
    <w:p w:rsidR="00750BC1" w:rsidRDefault="00750BC1" w:rsidP="00C76069"/>
    <w:p w:rsidR="00B87E29" w:rsidRPr="00AF1733" w:rsidRDefault="00B87E29" w:rsidP="00B87E29">
      <w:pPr>
        <w:jc w:val="both"/>
        <w:rPr>
          <w:b/>
        </w:rPr>
      </w:pPr>
      <w:r>
        <w:rPr>
          <w:b/>
        </w:rPr>
        <w:lastRenderedPageBreak/>
        <w:t xml:space="preserve">5. </w:t>
      </w:r>
      <w:r w:rsidRPr="00AF1733">
        <w:rPr>
          <w:b/>
        </w:rPr>
        <w:t>IZVJEŠTAJ  O DANIM JAMSTVIMA  I PLAĆANJIMA PO PROTESTIRANIM JAMSTVIMA</w:t>
      </w:r>
    </w:p>
    <w:p w:rsidR="00B87E29" w:rsidRDefault="00B87E29" w:rsidP="00B87E29">
      <w:pPr>
        <w:jc w:val="both"/>
      </w:pPr>
    </w:p>
    <w:p w:rsidR="00B87E29" w:rsidRPr="00506524" w:rsidRDefault="00B87E29" w:rsidP="00B87E29">
      <w:pPr>
        <w:rPr>
          <w:b/>
        </w:rPr>
      </w:pPr>
      <w:r>
        <w:t xml:space="preserve">     </w:t>
      </w:r>
      <w:r w:rsidRPr="00506524">
        <w:rPr>
          <w:b/>
        </w:rPr>
        <w:t xml:space="preserve">Tablica: Pregled danih jamstava  </w:t>
      </w:r>
    </w:p>
    <w:p w:rsidR="00B87E29" w:rsidRPr="00506524" w:rsidRDefault="00B87E29" w:rsidP="00B87E29">
      <w:r w:rsidRPr="00506524">
        <w:t xml:space="preserve">    </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312"/>
        <w:gridCol w:w="1568"/>
        <w:gridCol w:w="900"/>
        <w:gridCol w:w="1080"/>
        <w:gridCol w:w="1080"/>
        <w:gridCol w:w="1028"/>
      </w:tblGrid>
      <w:tr w:rsidR="00B87E29" w:rsidRPr="00506524" w:rsidTr="00B87E29">
        <w:tc>
          <w:tcPr>
            <w:tcW w:w="720" w:type="dxa"/>
          </w:tcPr>
          <w:p w:rsidR="00B87E29" w:rsidRPr="00506524" w:rsidRDefault="00B87E29" w:rsidP="00B87E29">
            <w:pPr>
              <w:jc w:val="center"/>
              <w:rPr>
                <w:b/>
                <w:sz w:val="16"/>
                <w:szCs w:val="16"/>
              </w:rPr>
            </w:pPr>
            <w:r w:rsidRPr="00506524">
              <w:rPr>
                <w:b/>
                <w:sz w:val="16"/>
                <w:szCs w:val="16"/>
              </w:rPr>
              <w:t>Red.</w:t>
            </w:r>
          </w:p>
          <w:p w:rsidR="00B87E29" w:rsidRPr="00506524" w:rsidRDefault="00B87E29" w:rsidP="00B87E29">
            <w:pPr>
              <w:jc w:val="center"/>
              <w:rPr>
                <w:b/>
                <w:sz w:val="16"/>
                <w:szCs w:val="16"/>
              </w:rPr>
            </w:pPr>
            <w:r w:rsidRPr="00506524">
              <w:rPr>
                <w:b/>
                <w:sz w:val="16"/>
                <w:szCs w:val="16"/>
              </w:rPr>
              <w:t>broj</w:t>
            </w:r>
          </w:p>
        </w:tc>
        <w:tc>
          <w:tcPr>
            <w:tcW w:w="1080" w:type="dxa"/>
          </w:tcPr>
          <w:p w:rsidR="00B87E29" w:rsidRPr="00506524" w:rsidRDefault="00B87E29" w:rsidP="00B87E29">
            <w:pPr>
              <w:jc w:val="center"/>
              <w:rPr>
                <w:b/>
                <w:sz w:val="16"/>
                <w:szCs w:val="16"/>
              </w:rPr>
            </w:pPr>
            <w:r w:rsidRPr="00506524">
              <w:rPr>
                <w:b/>
                <w:sz w:val="16"/>
                <w:szCs w:val="16"/>
              </w:rPr>
              <w:t>Datum Odluke o davanju jamstva</w:t>
            </w:r>
          </w:p>
        </w:tc>
        <w:tc>
          <w:tcPr>
            <w:tcW w:w="1260" w:type="dxa"/>
          </w:tcPr>
          <w:p w:rsidR="00B87E29" w:rsidRPr="00506524" w:rsidRDefault="00B87E29" w:rsidP="00B87E29">
            <w:pPr>
              <w:jc w:val="center"/>
              <w:rPr>
                <w:b/>
                <w:sz w:val="16"/>
                <w:szCs w:val="16"/>
              </w:rPr>
            </w:pPr>
            <w:r w:rsidRPr="00506524">
              <w:rPr>
                <w:b/>
                <w:sz w:val="16"/>
                <w:szCs w:val="16"/>
              </w:rPr>
              <w:t>Datum sklapanja Ugovora o jamstvu s korisnikom kredita</w:t>
            </w:r>
          </w:p>
        </w:tc>
        <w:tc>
          <w:tcPr>
            <w:tcW w:w="1312" w:type="dxa"/>
          </w:tcPr>
          <w:p w:rsidR="00B87E29" w:rsidRPr="00506524" w:rsidRDefault="00B87E29" w:rsidP="00B87E29">
            <w:pPr>
              <w:jc w:val="center"/>
              <w:rPr>
                <w:b/>
                <w:sz w:val="16"/>
                <w:szCs w:val="16"/>
              </w:rPr>
            </w:pPr>
            <w:r w:rsidRPr="00506524">
              <w:rPr>
                <w:b/>
                <w:sz w:val="16"/>
                <w:szCs w:val="16"/>
              </w:rPr>
              <w:t>Naziv fin. institucije u čiju korist se daje jamstvo</w:t>
            </w:r>
          </w:p>
        </w:tc>
        <w:tc>
          <w:tcPr>
            <w:tcW w:w="1568" w:type="dxa"/>
          </w:tcPr>
          <w:p w:rsidR="00B87E29" w:rsidRPr="00506524" w:rsidRDefault="00B87E29" w:rsidP="00B87E29">
            <w:pPr>
              <w:jc w:val="center"/>
              <w:rPr>
                <w:b/>
                <w:sz w:val="16"/>
                <w:szCs w:val="16"/>
              </w:rPr>
            </w:pPr>
            <w:r w:rsidRPr="00506524">
              <w:rPr>
                <w:b/>
                <w:sz w:val="16"/>
                <w:szCs w:val="16"/>
              </w:rPr>
              <w:t>Naziv korisnika kredita-namjena kredita</w:t>
            </w:r>
          </w:p>
        </w:tc>
        <w:tc>
          <w:tcPr>
            <w:tcW w:w="900" w:type="dxa"/>
          </w:tcPr>
          <w:p w:rsidR="00B87E29" w:rsidRPr="00506524" w:rsidRDefault="00B87E29" w:rsidP="00B87E29">
            <w:pPr>
              <w:jc w:val="center"/>
              <w:rPr>
                <w:b/>
                <w:sz w:val="16"/>
                <w:szCs w:val="16"/>
              </w:rPr>
            </w:pPr>
            <w:proofErr w:type="spellStart"/>
            <w:r w:rsidRPr="00506524">
              <w:rPr>
                <w:b/>
                <w:sz w:val="16"/>
                <w:szCs w:val="16"/>
              </w:rPr>
              <w:t>Valut</w:t>
            </w:r>
            <w:proofErr w:type="spellEnd"/>
            <w:r w:rsidRPr="00506524">
              <w:rPr>
                <w:b/>
                <w:sz w:val="16"/>
                <w:szCs w:val="16"/>
              </w:rPr>
              <w:t>. jedinica</w:t>
            </w:r>
          </w:p>
        </w:tc>
        <w:tc>
          <w:tcPr>
            <w:tcW w:w="1080" w:type="dxa"/>
          </w:tcPr>
          <w:p w:rsidR="00B87E29" w:rsidRPr="00506524" w:rsidRDefault="00B87E29" w:rsidP="00B87E29">
            <w:pPr>
              <w:jc w:val="center"/>
              <w:rPr>
                <w:b/>
                <w:sz w:val="16"/>
                <w:szCs w:val="16"/>
              </w:rPr>
            </w:pPr>
            <w:r w:rsidRPr="00506524">
              <w:rPr>
                <w:b/>
                <w:sz w:val="16"/>
                <w:szCs w:val="16"/>
              </w:rPr>
              <w:t>Iznos jamstva u valuti</w:t>
            </w:r>
          </w:p>
        </w:tc>
        <w:tc>
          <w:tcPr>
            <w:tcW w:w="1080" w:type="dxa"/>
          </w:tcPr>
          <w:p w:rsidR="00B87E29" w:rsidRPr="00506524" w:rsidRDefault="00B87E29" w:rsidP="00B87E29">
            <w:pPr>
              <w:jc w:val="center"/>
              <w:rPr>
                <w:b/>
                <w:sz w:val="16"/>
                <w:szCs w:val="16"/>
              </w:rPr>
            </w:pPr>
            <w:r w:rsidRPr="00506524">
              <w:rPr>
                <w:b/>
                <w:sz w:val="16"/>
                <w:szCs w:val="16"/>
              </w:rPr>
              <w:t>Iznos jamstava u kunama</w:t>
            </w:r>
          </w:p>
        </w:tc>
        <w:tc>
          <w:tcPr>
            <w:tcW w:w="1028" w:type="dxa"/>
          </w:tcPr>
          <w:p w:rsidR="00B87E29" w:rsidRPr="00506524" w:rsidRDefault="00B87E29" w:rsidP="00B87E29">
            <w:pPr>
              <w:jc w:val="center"/>
              <w:rPr>
                <w:b/>
                <w:sz w:val="16"/>
                <w:szCs w:val="16"/>
              </w:rPr>
            </w:pPr>
            <w:r w:rsidRPr="00506524">
              <w:rPr>
                <w:b/>
                <w:sz w:val="16"/>
                <w:szCs w:val="16"/>
              </w:rPr>
              <w:t>Posljednja godina dospijeća</w:t>
            </w:r>
          </w:p>
        </w:tc>
      </w:tr>
      <w:tr w:rsidR="00B87E29" w:rsidRPr="00506524" w:rsidTr="00B87E29">
        <w:tc>
          <w:tcPr>
            <w:tcW w:w="720" w:type="dxa"/>
          </w:tcPr>
          <w:p w:rsidR="00B87E29" w:rsidRPr="00506524" w:rsidRDefault="00B87E29" w:rsidP="00B87E29">
            <w:pPr>
              <w:jc w:val="center"/>
              <w:rPr>
                <w:sz w:val="16"/>
                <w:szCs w:val="16"/>
              </w:rPr>
            </w:pPr>
            <w:r w:rsidRPr="00506524">
              <w:rPr>
                <w:sz w:val="16"/>
                <w:szCs w:val="16"/>
              </w:rPr>
              <w:t>1.</w:t>
            </w:r>
          </w:p>
        </w:tc>
        <w:tc>
          <w:tcPr>
            <w:tcW w:w="1080" w:type="dxa"/>
          </w:tcPr>
          <w:p w:rsidR="00B87E29" w:rsidRPr="00506524" w:rsidRDefault="00B87E29" w:rsidP="00B87E29">
            <w:pPr>
              <w:rPr>
                <w:sz w:val="16"/>
                <w:szCs w:val="16"/>
              </w:rPr>
            </w:pPr>
            <w:r w:rsidRPr="00506524">
              <w:rPr>
                <w:sz w:val="16"/>
                <w:szCs w:val="16"/>
              </w:rPr>
              <w:t>22.12.2006.</w:t>
            </w:r>
          </w:p>
        </w:tc>
        <w:tc>
          <w:tcPr>
            <w:tcW w:w="1260" w:type="dxa"/>
          </w:tcPr>
          <w:p w:rsidR="00B87E29" w:rsidRPr="00506524" w:rsidRDefault="00B87E29" w:rsidP="00B87E29">
            <w:pPr>
              <w:rPr>
                <w:sz w:val="16"/>
                <w:szCs w:val="16"/>
              </w:rPr>
            </w:pPr>
          </w:p>
        </w:tc>
        <w:tc>
          <w:tcPr>
            <w:tcW w:w="1312" w:type="dxa"/>
          </w:tcPr>
          <w:p w:rsidR="00B87E29" w:rsidRPr="00506524" w:rsidRDefault="00B87E29" w:rsidP="00B87E29">
            <w:pPr>
              <w:rPr>
                <w:sz w:val="16"/>
                <w:szCs w:val="16"/>
              </w:rPr>
            </w:pPr>
            <w:r w:rsidRPr="00506524">
              <w:rPr>
                <w:sz w:val="16"/>
                <w:szCs w:val="16"/>
              </w:rPr>
              <w:t>Zagrebačka banka d.d.</w:t>
            </w:r>
          </w:p>
        </w:tc>
        <w:tc>
          <w:tcPr>
            <w:tcW w:w="1568" w:type="dxa"/>
          </w:tcPr>
          <w:p w:rsidR="00B87E29" w:rsidRPr="00506524" w:rsidRDefault="00B87E29" w:rsidP="00B87E29">
            <w:pPr>
              <w:rPr>
                <w:sz w:val="16"/>
                <w:szCs w:val="16"/>
              </w:rPr>
            </w:pPr>
            <w:r w:rsidRPr="00506524">
              <w:rPr>
                <w:sz w:val="16"/>
                <w:szCs w:val="16"/>
              </w:rPr>
              <w:t>Komunalno društvo Pag d.o.o.- financiranje izgradnje glavnog kanalizacijskog kolektora u Gradu Pagu</w:t>
            </w:r>
          </w:p>
        </w:tc>
        <w:tc>
          <w:tcPr>
            <w:tcW w:w="900" w:type="dxa"/>
          </w:tcPr>
          <w:p w:rsidR="00B87E29" w:rsidRPr="00506524" w:rsidRDefault="00B87E29" w:rsidP="00B87E29">
            <w:pPr>
              <w:jc w:val="center"/>
              <w:rPr>
                <w:sz w:val="16"/>
                <w:szCs w:val="16"/>
              </w:rPr>
            </w:pPr>
            <w:r w:rsidRPr="00506524">
              <w:rPr>
                <w:sz w:val="16"/>
                <w:szCs w:val="16"/>
              </w:rPr>
              <w:t>EUR</w:t>
            </w:r>
          </w:p>
        </w:tc>
        <w:tc>
          <w:tcPr>
            <w:tcW w:w="1080" w:type="dxa"/>
          </w:tcPr>
          <w:p w:rsidR="00B87E29" w:rsidRPr="00506524" w:rsidRDefault="00B87E29" w:rsidP="00B87E29">
            <w:pPr>
              <w:jc w:val="right"/>
              <w:rPr>
                <w:sz w:val="16"/>
                <w:szCs w:val="16"/>
              </w:rPr>
            </w:pPr>
            <w:r w:rsidRPr="00506524">
              <w:rPr>
                <w:sz w:val="16"/>
                <w:szCs w:val="16"/>
              </w:rPr>
              <w:t>231.292,52</w:t>
            </w:r>
          </w:p>
        </w:tc>
        <w:tc>
          <w:tcPr>
            <w:tcW w:w="1080" w:type="dxa"/>
          </w:tcPr>
          <w:p w:rsidR="00B87E29" w:rsidRPr="00506524" w:rsidRDefault="00B87E29" w:rsidP="00B87E29">
            <w:pPr>
              <w:jc w:val="right"/>
              <w:rPr>
                <w:sz w:val="16"/>
                <w:szCs w:val="16"/>
              </w:rPr>
            </w:pPr>
            <w:r w:rsidRPr="00506524">
              <w:rPr>
                <w:sz w:val="16"/>
                <w:szCs w:val="16"/>
              </w:rPr>
              <w:t>1.700.000,00</w:t>
            </w:r>
          </w:p>
        </w:tc>
        <w:tc>
          <w:tcPr>
            <w:tcW w:w="1028" w:type="dxa"/>
          </w:tcPr>
          <w:p w:rsidR="00B87E29" w:rsidRPr="00506524" w:rsidRDefault="00B87E29" w:rsidP="00B87E29">
            <w:pPr>
              <w:jc w:val="center"/>
              <w:rPr>
                <w:sz w:val="16"/>
                <w:szCs w:val="16"/>
              </w:rPr>
            </w:pPr>
            <w:r w:rsidRPr="00506524">
              <w:rPr>
                <w:sz w:val="16"/>
                <w:szCs w:val="16"/>
              </w:rPr>
              <w:t>2022.</w:t>
            </w:r>
          </w:p>
        </w:tc>
      </w:tr>
    </w:tbl>
    <w:p w:rsidR="00B87E29" w:rsidRPr="00506524" w:rsidRDefault="00B87E29" w:rsidP="00B87E29"/>
    <w:p w:rsidR="00B87E29" w:rsidRPr="00506524" w:rsidRDefault="00B87E29" w:rsidP="00B87E29">
      <w:pPr>
        <w:jc w:val="both"/>
      </w:pPr>
    </w:p>
    <w:p w:rsidR="00B87E29" w:rsidRPr="00506524" w:rsidRDefault="00B87E29" w:rsidP="00B87E29">
      <w:pPr>
        <w:jc w:val="both"/>
      </w:pPr>
      <w:r w:rsidRPr="00506524">
        <w:t xml:space="preserve">     Grad Pag tijekom  20</w:t>
      </w:r>
      <w:r>
        <w:t>21</w:t>
      </w:r>
      <w:r w:rsidRPr="00506524">
        <w:t>. godine  nije davao nova jamstva.</w:t>
      </w:r>
    </w:p>
    <w:p w:rsidR="00B87E29" w:rsidRPr="00506524" w:rsidRDefault="00B87E29" w:rsidP="00B87E29"/>
    <w:p w:rsidR="00B87E29" w:rsidRPr="00506524" w:rsidRDefault="00B87E29" w:rsidP="00B87E29">
      <w:pPr>
        <w:jc w:val="both"/>
      </w:pPr>
      <w:r w:rsidRPr="00506524">
        <w:t xml:space="preserve">     Stanje obveza po danom jamstvu, iskazane u </w:t>
      </w:r>
      <w:proofErr w:type="spellStart"/>
      <w:r w:rsidRPr="00506524">
        <w:t>izvanbilančnoj</w:t>
      </w:r>
      <w:proofErr w:type="spellEnd"/>
      <w:r w:rsidRPr="00506524">
        <w:t xml:space="preserve"> evidenciji na početku proračunske godine iznosi </w:t>
      </w:r>
      <w:r>
        <w:t>141.758,59</w:t>
      </w:r>
      <w:r w:rsidRPr="00506524">
        <w:t xml:space="preserve">  kuna odnosno na  dan 31.12.20</w:t>
      </w:r>
      <w:r>
        <w:t>21</w:t>
      </w:r>
      <w:r w:rsidRPr="00506524">
        <w:t xml:space="preserve">. godine  </w:t>
      </w:r>
      <w:r>
        <w:t>0,00</w:t>
      </w:r>
      <w:r w:rsidRPr="00506524">
        <w:t xml:space="preserve">  kuna. Navedeni iznosi utvrđeni su Izvješćem  Komunalnog društva Pag d.o.o.</w:t>
      </w:r>
    </w:p>
    <w:p w:rsidR="00B87E29" w:rsidRPr="00506524" w:rsidRDefault="00B87E29" w:rsidP="00B87E29">
      <w:pPr>
        <w:jc w:val="both"/>
      </w:pPr>
      <w:r w:rsidRPr="00506524">
        <w:t xml:space="preserve"> </w:t>
      </w:r>
    </w:p>
    <w:p w:rsidR="00B87E29" w:rsidRPr="00506524" w:rsidRDefault="00B87E29" w:rsidP="00B87E29">
      <w:pPr>
        <w:rPr>
          <w:b/>
        </w:rPr>
      </w:pPr>
      <w:r w:rsidRPr="00506524">
        <w:rPr>
          <w:b/>
        </w:rPr>
        <w:t>Tablica: Pregled protestiranih jamstava</w:t>
      </w:r>
    </w:p>
    <w:p w:rsidR="00B87E29" w:rsidRPr="00506524" w:rsidRDefault="00B87E29" w:rsidP="00B87E29"/>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895"/>
        <w:gridCol w:w="1134"/>
        <w:gridCol w:w="851"/>
        <w:gridCol w:w="1134"/>
        <w:gridCol w:w="1134"/>
        <w:gridCol w:w="850"/>
        <w:gridCol w:w="851"/>
        <w:gridCol w:w="1431"/>
      </w:tblGrid>
      <w:tr w:rsidR="00B87E29" w:rsidRPr="00506524" w:rsidTr="00B87E29">
        <w:tc>
          <w:tcPr>
            <w:tcW w:w="540" w:type="dxa"/>
          </w:tcPr>
          <w:p w:rsidR="00B87E29" w:rsidRPr="00506524" w:rsidRDefault="00B87E29" w:rsidP="00B87E29">
            <w:pPr>
              <w:jc w:val="center"/>
              <w:rPr>
                <w:b/>
                <w:sz w:val="16"/>
                <w:szCs w:val="16"/>
              </w:rPr>
            </w:pPr>
            <w:r w:rsidRPr="00506524">
              <w:rPr>
                <w:b/>
                <w:sz w:val="16"/>
                <w:szCs w:val="16"/>
              </w:rPr>
              <w:t>Red.</w:t>
            </w:r>
          </w:p>
          <w:p w:rsidR="00B87E29" w:rsidRPr="00506524" w:rsidRDefault="00B87E29" w:rsidP="00B87E29">
            <w:pPr>
              <w:jc w:val="center"/>
              <w:rPr>
                <w:b/>
                <w:sz w:val="16"/>
                <w:szCs w:val="16"/>
              </w:rPr>
            </w:pPr>
            <w:r w:rsidRPr="00506524">
              <w:rPr>
                <w:b/>
                <w:sz w:val="16"/>
                <w:szCs w:val="16"/>
              </w:rPr>
              <w:t>broj</w:t>
            </w:r>
          </w:p>
        </w:tc>
        <w:tc>
          <w:tcPr>
            <w:tcW w:w="1080" w:type="dxa"/>
          </w:tcPr>
          <w:p w:rsidR="00B87E29" w:rsidRPr="00506524" w:rsidRDefault="00B87E29" w:rsidP="00B87E29">
            <w:pPr>
              <w:jc w:val="center"/>
              <w:rPr>
                <w:b/>
                <w:sz w:val="16"/>
                <w:szCs w:val="16"/>
              </w:rPr>
            </w:pPr>
            <w:r w:rsidRPr="00506524">
              <w:rPr>
                <w:b/>
                <w:sz w:val="16"/>
                <w:szCs w:val="16"/>
              </w:rPr>
              <w:t>Datum plaćanja po protestiranom jamstvu</w:t>
            </w:r>
          </w:p>
        </w:tc>
        <w:tc>
          <w:tcPr>
            <w:tcW w:w="895" w:type="dxa"/>
          </w:tcPr>
          <w:p w:rsidR="00B87E29" w:rsidRPr="00506524" w:rsidRDefault="00B87E29" w:rsidP="00B87E29">
            <w:pPr>
              <w:jc w:val="center"/>
              <w:rPr>
                <w:b/>
                <w:sz w:val="16"/>
                <w:szCs w:val="16"/>
              </w:rPr>
            </w:pPr>
            <w:r w:rsidRPr="00506524">
              <w:rPr>
                <w:b/>
                <w:sz w:val="16"/>
                <w:szCs w:val="16"/>
              </w:rPr>
              <w:t>Naziv korisnika odnosno dužnika</w:t>
            </w:r>
          </w:p>
        </w:tc>
        <w:tc>
          <w:tcPr>
            <w:tcW w:w="1134" w:type="dxa"/>
          </w:tcPr>
          <w:p w:rsidR="00B87E29" w:rsidRPr="00506524" w:rsidRDefault="00B87E29" w:rsidP="00B87E29">
            <w:pPr>
              <w:jc w:val="center"/>
              <w:rPr>
                <w:b/>
                <w:sz w:val="16"/>
                <w:szCs w:val="16"/>
              </w:rPr>
            </w:pPr>
            <w:r w:rsidRPr="00506524">
              <w:rPr>
                <w:b/>
                <w:sz w:val="16"/>
                <w:szCs w:val="16"/>
              </w:rPr>
              <w:t>Naziv fin. institucije u čiju korist je protestirano jamstvo</w:t>
            </w:r>
          </w:p>
        </w:tc>
        <w:tc>
          <w:tcPr>
            <w:tcW w:w="851" w:type="dxa"/>
          </w:tcPr>
          <w:p w:rsidR="00B87E29" w:rsidRPr="00506524" w:rsidRDefault="00B87E29" w:rsidP="00B87E29">
            <w:pPr>
              <w:jc w:val="center"/>
              <w:rPr>
                <w:b/>
                <w:sz w:val="16"/>
                <w:szCs w:val="16"/>
              </w:rPr>
            </w:pPr>
            <w:r w:rsidRPr="00506524">
              <w:rPr>
                <w:b/>
                <w:sz w:val="16"/>
                <w:szCs w:val="16"/>
              </w:rPr>
              <w:t>Valut</w:t>
            </w:r>
            <w:r>
              <w:rPr>
                <w:b/>
                <w:sz w:val="16"/>
                <w:szCs w:val="16"/>
              </w:rPr>
              <w:t>na</w:t>
            </w:r>
            <w:r w:rsidRPr="00506524">
              <w:rPr>
                <w:b/>
                <w:sz w:val="16"/>
                <w:szCs w:val="16"/>
              </w:rPr>
              <w:t xml:space="preserve"> jedinica</w:t>
            </w:r>
          </w:p>
        </w:tc>
        <w:tc>
          <w:tcPr>
            <w:tcW w:w="1134" w:type="dxa"/>
          </w:tcPr>
          <w:p w:rsidR="00B87E29" w:rsidRPr="00506524" w:rsidRDefault="00B87E29" w:rsidP="00B87E29">
            <w:pPr>
              <w:jc w:val="center"/>
              <w:rPr>
                <w:b/>
                <w:sz w:val="16"/>
                <w:szCs w:val="16"/>
              </w:rPr>
            </w:pPr>
            <w:r w:rsidRPr="00506524">
              <w:rPr>
                <w:b/>
                <w:sz w:val="16"/>
                <w:szCs w:val="16"/>
              </w:rPr>
              <w:t>Iznos plaćene glavnice u valuti</w:t>
            </w:r>
          </w:p>
        </w:tc>
        <w:tc>
          <w:tcPr>
            <w:tcW w:w="1134" w:type="dxa"/>
          </w:tcPr>
          <w:p w:rsidR="00B87E29" w:rsidRPr="00506524" w:rsidRDefault="00B87E29" w:rsidP="00B87E29">
            <w:pPr>
              <w:jc w:val="center"/>
              <w:rPr>
                <w:b/>
                <w:sz w:val="16"/>
                <w:szCs w:val="16"/>
              </w:rPr>
            </w:pPr>
            <w:r w:rsidRPr="00506524">
              <w:rPr>
                <w:b/>
                <w:sz w:val="16"/>
                <w:szCs w:val="16"/>
              </w:rPr>
              <w:t>Iznos  plaćenih kamata u valuti</w:t>
            </w:r>
          </w:p>
        </w:tc>
        <w:tc>
          <w:tcPr>
            <w:tcW w:w="850" w:type="dxa"/>
          </w:tcPr>
          <w:p w:rsidR="00B87E29" w:rsidRPr="00506524" w:rsidRDefault="00B87E29" w:rsidP="00B87E29">
            <w:pPr>
              <w:jc w:val="center"/>
              <w:rPr>
                <w:b/>
                <w:sz w:val="16"/>
                <w:szCs w:val="16"/>
              </w:rPr>
            </w:pPr>
            <w:r w:rsidRPr="00506524">
              <w:rPr>
                <w:b/>
                <w:sz w:val="16"/>
                <w:szCs w:val="16"/>
              </w:rPr>
              <w:t>Ostala plaćanja u valuti</w:t>
            </w:r>
          </w:p>
        </w:tc>
        <w:tc>
          <w:tcPr>
            <w:tcW w:w="851" w:type="dxa"/>
          </w:tcPr>
          <w:p w:rsidR="00B87E29" w:rsidRPr="00506524" w:rsidRDefault="00B87E29" w:rsidP="00B87E29">
            <w:pPr>
              <w:jc w:val="center"/>
              <w:rPr>
                <w:b/>
                <w:sz w:val="16"/>
                <w:szCs w:val="16"/>
              </w:rPr>
            </w:pPr>
            <w:r w:rsidRPr="00506524">
              <w:rPr>
                <w:b/>
                <w:sz w:val="16"/>
                <w:szCs w:val="16"/>
              </w:rPr>
              <w:t>Ukupan iznos izvršenih plaćanja u valuti</w:t>
            </w:r>
          </w:p>
        </w:tc>
        <w:tc>
          <w:tcPr>
            <w:tcW w:w="1431" w:type="dxa"/>
          </w:tcPr>
          <w:p w:rsidR="00B87E29" w:rsidRPr="00506524" w:rsidRDefault="00B87E29" w:rsidP="00B87E29">
            <w:pPr>
              <w:jc w:val="center"/>
              <w:rPr>
                <w:b/>
                <w:sz w:val="16"/>
                <w:szCs w:val="16"/>
              </w:rPr>
            </w:pPr>
            <w:r w:rsidRPr="00506524">
              <w:rPr>
                <w:b/>
                <w:sz w:val="16"/>
                <w:szCs w:val="16"/>
              </w:rPr>
              <w:t>Protuv</w:t>
            </w:r>
            <w:r>
              <w:rPr>
                <w:b/>
                <w:sz w:val="16"/>
                <w:szCs w:val="16"/>
              </w:rPr>
              <w:t>rijednost</w:t>
            </w:r>
            <w:r w:rsidRPr="00506524">
              <w:rPr>
                <w:b/>
                <w:sz w:val="16"/>
                <w:szCs w:val="16"/>
              </w:rPr>
              <w:t xml:space="preserve">  u kunama</w:t>
            </w:r>
          </w:p>
        </w:tc>
      </w:tr>
      <w:tr w:rsidR="00B87E29" w:rsidRPr="00506524" w:rsidTr="00B87E29">
        <w:tc>
          <w:tcPr>
            <w:tcW w:w="540" w:type="dxa"/>
          </w:tcPr>
          <w:p w:rsidR="00B87E29" w:rsidRPr="00506524" w:rsidRDefault="00B87E29" w:rsidP="00B87E29">
            <w:pPr>
              <w:jc w:val="center"/>
              <w:rPr>
                <w:b/>
                <w:sz w:val="16"/>
                <w:szCs w:val="16"/>
              </w:rPr>
            </w:pPr>
            <w:r w:rsidRPr="00506524">
              <w:rPr>
                <w:b/>
                <w:sz w:val="16"/>
                <w:szCs w:val="16"/>
              </w:rPr>
              <w:t>-</w:t>
            </w:r>
          </w:p>
        </w:tc>
        <w:tc>
          <w:tcPr>
            <w:tcW w:w="1080" w:type="dxa"/>
          </w:tcPr>
          <w:p w:rsidR="00B87E29" w:rsidRPr="00506524" w:rsidRDefault="00B87E29" w:rsidP="00B87E29">
            <w:pPr>
              <w:jc w:val="center"/>
              <w:rPr>
                <w:b/>
                <w:sz w:val="16"/>
                <w:szCs w:val="16"/>
              </w:rPr>
            </w:pPr>
            <w:r w:rsidRPr="00506524">
              <w:rPr>
                <w:b/>
                <w:sz w:val="16"/>
                <w:szCs w:val="16"/>
              </w:rPr>
              <w:t>-</w:t>
            </w:r>
          </w:p>
        </w:tc>
        <w:tc>
          <w:tcPr>
            <w:tcW w:w="895"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851"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1134" w:type="dxa"/>
          </w:tcPr>
          <w:p w:rsidR="00B87E29" w:rsidRPr="00506524" w:rsidRDefault="00B87E29" w:rsidP="00B87E29">
            <w:pPr>
              <w:jc w:val="center"/>
              <w:rPr>
                <w:b/>
                <w:sz w:val="16"/>
                <w:szCs w:val="16"/>
              </w:rPr>
            </w:pPr>
            <w:r w:rsidRPr="00506524">
              <w:rPr>
                <w:b/>
                <w:sz w:val="16"/>
                <w:szCs w:val="16"/>
              </w:rPr>
              <w:t>-</w:t>
            </w:r>
          </w:p>
        </w:tc>
        <w:tc>
          <w:tcPr>
            <w:tcW w:w="850" w:type="dxa"/>
          </w:tcPr>
          <w:p w:rsidR="00B87E29" w:rsidRPr="00506524" w:rsidRDefault="00B87E29" w:rsidP="00B87E29">
            <w:pPr>
              <w:jc w:val="center"/>
              <w:rPr>
                <w:b/>
                <w:sz w:val="16"/>
                <w:szCs w:val="16"/>
              </w:rPr>
            </w:pPr>
            <w:r w:rsidRPr="00506524">
              <w:rPr>
                <w:b/>
                <w:sz w:val="16"/>
                <w:szCs w:val="16"/>
              </w:rPr>
              <w:t>-</w:t>
            </w:r>
          </w:p>
        </w:tc>
        <w:tc>
          <w:tcPr>
            <w:tcW w:w="851" w:type="dxa"/>
          </w:tcPr>
          <w:p w:rsidR="00B87E29" w:rsidRPr="00506524" w:rsidRDefault="00B87E29" w:rsidP="00B87E29">
            <w:pPr>
              <w:jc w:val="center"/>
              <w:rPr>
                <w:b/>
                <w:sz w:val="16"/>
                <w:szCs w:val="16"/>
              </w:rPr>
            </w:pPr>
            <w:r w:rsidRPr="00506524">
              <w:rPr>
                <w:b/>
                <w:sz w:val="16"/>
                <w:szCs w:val="16"/>
              </w:rPr>
              <w:t>-</w:t>
            </w:r>
          </w:p>
        </w:tc>
        <w:tc>
          <w:tcPr>
            <w:tcW w:w="1431" w:type="dxa"/>
          </w:tcPr>
          <w:p w:rsidR="00B87E29" w:rsidRPr="00506524" w:rsidRDefault="00B87E29" w:rsidP="00B87E29">
            <w:pPr>
              <w:jc w:val="center"/>
              <w:rPr>
                <w:b/>
                <w:sz w:val="16"/>
                <w:szCs w:val="16"/>
              </w:rPr>
            </w:pPr>
            <w:r w:rsidRPr="00506524">
              <w:rPr>
                <w:b/>
                <w:sz w:val="16"/>
                <w:szCs w:val="16"/>
              </w:rPr>
              <w:t>-</w:t>
            </w:r>
          </w:p>
        </w:tc>
      </w:tr>
    </w:tbl>
    <w:p w:rsidR="00B87E29" w:rsidRPr="00506524" w:rsidRDefault="00B87E29" w:rsidP="00B87E29"/>
    <w:p w:rsidR="00B87E29" w:rsidRPr="00506524" w:rsidRDefault="00B87E29" w:rsidP="00B87E29"/>
    <w:p w:rsidR="00B87E29" w:rsidRPr="00506524" w:rsidRDefault="00B87E29" w:rsidP="00B87E29">
      <w:pPr>
        <w:jc w:val="both"/>
      </w:pPr>
      <w:r w:rsidRPr="00506524">
        <w:t xml:space="preserve">     Stanje potraživanja po protestiranim jamstvima na početku  proračunske godine  i na dan 31.12.20</w:t>
      </w:r>
      <w:r>
        <w:t>21</w:t>
      </w:r>
      <w:r w:rsidRPr="00506524">
        <w:t>. godine iznosi 0,00 kuna.</w:t>
      </w:r>
    </w:p>
    <w:p w:rsidR="00B87E29" w:rsidRDefault="00B87E29" w:rsidP="00C76069"/>
    <w:p w:rsidR="00E01FD1" w:rsidRDefault="00E01FD1"/>
    <w:p w:rsidR="00AA4E3A" w:rsidRDefault="00AA4E3A" w:rsidP="00AA4E3A">
      <w:r>
        <w:rPr>
          <w:b/>
        </w:rPr>
        <w:t>6.  OBRAZLOŽENJE  OSTVARENJA PRIHODA I PRIMITAKA, RASHODA I IZDATAKA</w:t>
      </w:r>
    </w:p>
    <w:p w:rsidR="00AA4E3A" w:rsidRDefault="00AA4E3A" w:rsidP="00AA4E3A"/>
    <w:p w:rsidR="00AA4E3A" w:rsidRDefault="00AA4E3A" w:rsidP="00AA4E3A">
      <w:pPr>
        <w:jc w:val="both"/>
      </w:pPr>
    </w:p>
    <w:p w:rsidR="00AA4E3A" w:rsidRDefault="00AA4E3A" w:rsidP="00AA4E3A">
      <w:pPr>
        <w:jc w:val="both"/>
      </w:pPr>
      <w:r>
        <w:t xml:space="preserve">     Proračun Grada Paga za 2021. godinu  izrađen je kao  konsolidirani proračun Grada Paga i proračunskih korisnika Grada ( Dječji vrtić „ Paški mališani“, Gradska knjižnica Pag, Javna vatrogasna postrojba Pag), što znači da su   prihodi i primici te rashodi i izdaci proračunskih  korisnika sastavni dio proračuna. Stoga ovaj Godišnji izvještaj o izvršenju  proračuna Grada Pag za 2021. godinu  sadrži  i ostvarenje  prihoda i primitaka te izvršenje rashoda i izdataka navedenih proračunskih korisnika Grada  i to temeljem  njihovih dostavljenih  izvješća odnosno    financijskih izvještaja  za razdoblje 01.01.-31.12.2021. godine.</w:t>
      </w:r>
    </w:p>
    <w:p w:rsidR="00AA4E3A" w:rsidRDefault="00AA4E3A" w:rsidP="00AA4E3A">
      <w:pPr>
        <w:jc w:val="both"/>
      </w:pPr>
    </w:p>
    <w:p w:rsidR="00AA4E3A" w:rsidRDefault="00AA4E3A" w:rsidP="00AA4E3A">
      <w:pPr>
        <w:jc w:val="both"/>
      </w:pPr>
      <w:r>
        <w:lastRenderedPageBreak/>
        <w:t xml:space="preserve">     </w:t>
      </w:r>
      <w:r w:rsidRPr="00EA399C">
        <w:rPr>
          <w:b/>
        </w:rPr>
        <w:t xml:space="preserve">Ukupno ostvareni prihodi i primici </w:t>
      </w:r>
      <w:r>
        <w:t xml:space="preserve"> proračuna u izvještajnom razdoblju iznose 32.270.169,85   kuna što je 75,71% od planiranog  iznosa u 2021. godinu. U odnosu na isto razdoblje prethodne godine  ukupno ostvareni prihodi i primici ostvareni su više za 7,70%.</w:t>
      </w:r>
    </w:p>
    <w:p w:rsidR="00AA4E3A" w:rsidRDefault="00AA4E3A" w:rsidP="00AA4E3A">
      <w:pPr>
        <w:jc w:val="both"/>
      </w:pPr>
    </w:p>
    <w:p w:rsidR="00AA4E3A" w:rsidRDefault="00AA4E3A" w:rsidP="00AA4E3A">
      <w:pPr>
        <w:jc w:val="both"/>
      </w:pPr>
      <w:r>
        <w:t xml:space="preserve">     Prihodi od poreza  i prireza na dohodak  ostvareni su u iznosu  od 5.695.249,28 kn odnosno 103,16 %. U odnosu na  prethodnu godinu ostvarenje ovih prihoda više  je za  5,52 %.</w:t>
      </w:r>
    </w:p>
    <w:p w:rsidR="00AA4E3A" w:rsidRDefault="00AA4E3A" w:rsidP="00AA4E3A">
      <w:pPr>
        <w:jc w:val="both"/>
      </w:pPr>
    </w:p>
    <w:p w:rsidR="00AA4E3A" w:rsidRDefault="00AA4E3A" w:rsidP="00AA4E3A">
      <w:pPr>
        <w:jc w:val="both"/>
      </w:pPr>
      <w:r>
        <w:t xml:space="preserve">     Prihodi  od poreza na imovinu  ostvareni su u iznosu od 4.087.718,31 kn odnosno 34,05%. U odnosu na prethodnu godinu  ostvarenje ovih prihoda više  je za 0,74% .  Razlog  takvom ostvarenju  ove skupine prihoda u odnosu na plan  je manje ostvarenog prihoda po osnovi  poreza na promet nekretnina.</w:t>
      </w:r>
    </w:p>
    <w:p w:rsidR="00AA4E3A" w:rsidRDefault="00AA4E3A" w:rsidP="00AA4E3A">
      <w:pPr>
        <w:jc w:val="both"/>
      </w:pPr>
      <w:r>
        <w:t xml:space="preserve">   </w:t>
      </w:r>
    </w:p>
    <w:p w:rsidR="00AA4E3A" w:rsidRDefault="00AA4E3A" w:rsidP="00AA4E3A">
      <w:pPr>
        <w:jc w:val="both"/>
      </w:pPr>
      <w:r>
        <w:t xml:space="preserve">     Prihodi  od poreza na robu i usluge ostvareni su  u iznosu od  533.899,30 kn odnosno 88,91%. U odnosu na prethodnu godinu ostvarenje ovih prihoda uvećano  je za 28,22%.  Iz razloga što je ostvareno više prihoda poreza na potrošnju.</w:t>
      </w:r>
    </w:p>
    <w:p w:rsidR="00AA4E3A" w:rsidRDefault="00AA4E3A" w:rsidP="00AA4E3A">
      <w:pPr>
        <w:jc w:val="both"/>
      </w:pPr>
      <w:r>
        <w:t xml:space="preserve">   </w:t>
      </w:r>
    </w:p>
    <w:p w:rsidR="00AA4E3A" w:rsidRDefault="00AA4E3A" w:rsidP="00AA4E3A">
      <w:pPr>
        <w:jc w:val="both"/>
      </w:pPr>
      <w:r>
        <w:t xml:space="preserve">     Prihodi od pomoći proračunu iz drugih proračuna ostvareni su u iznosu od 2.184.516,21 kn odnosno  82,17%. U odnosu  na prethodnu godinu   ostvarenje je uvećano  za  361,61%  i to iz razloga što  su u tekućoj proračunskoj godini dobivena sredstva pomoći  po osnovi kompenzacijskih mjera. </w:t>
      </w:r>
    </w:p>
    <w:p w:rsidR="00AA4E3A" w:rsidRDefault="00AA4E3A" w:rsidP="00AA4E3A">
      <w:pPr>
        <w:jc w:val="both"/>
      </w:pPr>
    </w:p>
    <w:p w:rsidR="00AA4E3A" w:rsidRDefault="00AA4E3A" w:rsidP="00AA4E3A">
      <w:pPr>
        <w:jc w:val="both"/>
      </w:pPr>
      <w:r>
        <w:t xml:space="preserve">    Prihodi od pomoći od izvanproračunskih korisnika  ostvareni su u iznosu od 393.159,28 kn odnosno  23,69%   doznakama Fonda za zaštitu okoliša i energetsku učinkovitost. Ovi prihodi </w:t>
      </w:r>
      <w:r w:rsidR="00257FA4">
        <w:t>u odnosu na  isto</w:t>
      </w:r>
      <w:r>
        <w:t xml:space="preserve"> razdoblj</w:t>
      </w:r>
      <w:r w:rsidR="00257FA4">
        <w:t>e</w:t>
      </w:r>
      <w:r>
        <w:t xml:space="preserve"> prethodne godine  ostvareni su više za 67,50%.</w:t>
      </w:r>
    </w:p>
    <w:p w:rsidR="00AA4E3A" w:rsidRDefault="00AA4E3A" w:rsidP="00AA4E3A">
      <w:pPr>
        <w:jc w:val="both"/>
      </w:pPr>
      <w:r>
        <w:t xml:space="preserve">  </w:t>
      </w:r>
    </w:p>
    <w:p w:rsidR="00AA4E3A" w:rsidRDefault="00AA4E3A" w:rsidP="00AA4E3A">
      <w:pPr>
        <w:jc w:val="both"/>
      </w:pPr>
      <w:r>
        <w:t xml:space="preserve">    Prihodi od pomoći izravnanja za decentralizirane funkcije ostvareni su u iznosu od 1.008.304,31 kuna odnosno 100,43% od plana. U istom razdoblju prethodne godine  ostvareno je više  za 86,72%.</w:t>
      </w:r>
    </w:p>
    <w:p w:rsidR="00AA4E3A" w:rsidRDefault="00AA4E3A" w:rsidP="00AA4E3A">
      <w:pPr>
        <w:jc w:val="both"/>
      </w:pPr>
    </w:p>
    <w:p w:rsidR="00AA4E3A" w:rsidRDefault="00AA4E3A" w:rsidP="00AA4E3A">
      <w:pPr>
        <w:jc w:val="both"/>
      </w:pPr>
      <w:r>
        <w:t xml:space="preserve">     Prihodi od pomoći proračunskim korisnicima iz proračuna koji im nije nadležan ostvareni su  u iznosu od 1.288.435,91 kn odnosno  više u odnosu na plan za 9,54%.  U odnosu na prethodnu godinu  ostvareno je manje za  21,44%.</w:t>
      </w:r>
    </w:p>
    <w:p w:rsidR="00AA4E3A" w:rsidRDefault="00AA4E3A" w:rsidP="00AA4E3A">
      <w:pPr>
        <w:jc w:val="both"/>
      </w:pPr>
    </w:p>
    <w:p w:rsidR="00AA4E3A" w:rsidRDefault="00AA4E3A" w:rsidP="00AA4E3A">
      <w:pPr>
        <w:jc w:val="both"/>
      </w:pPr>
      <w:r>
        <w:t xml:space="preserve">     Prihodi od financijske imovine ostvareni su u iznosu od 97.069,00 kn odnosno 94,20%. U odnosu na isto razdoblje prethodne godine  ostvarenje ovih prihoda uvećano je za 241,06%,  zbog više ostvarenih prihoda po osnovi kamata po viđenju i prihoda od zateznih kamata.</w:t>
      </w:r>
    </w:p>
    <w:p w:rsidR="00AA4E3A" w:rsidRDefault="00AA4E3A" w:rsidP="00AA4E3A">
      <w:pPr>
        <w:jc w:val="both"/>
      </w:pPr>
    </w:p>
    <w:p w:rsidR="00AA4E3A" w:rsidRDefault="00AA4E3A" w:rsidP="00AA4E3A">
      <w:pPr>
        <w:jc w:val="both"/>
      </w:pPr>
      <w:r>
        <w:t xml:space="preserve">      Prihodi od nefinancijske imovine ostvareni su u iznosu od 3.532.748,72 kn odnosno 108,23%. U odnosu na isto razdoblje prethodne godine ostvarenje  ovih prihoda uvećano je  27,65%  i to zbog više ostvarenih prihoda po osnovi zakupa poslovnih prostora,  naknade za korištenje javne površine  te  naknade za koncesije.</w:t>
      </w:r>
    </w:p>
    <w:p w:rsidR="00AA4E3A" w:rsidRDefault="00AA4E3A" w:rsidP="00AA4E3A">
      <w:pPr>
        <w:jc w:val="both"/>
      </w:pPr>
      <w:r>
        <w:t xml:space="preserve"> </w:t>
      </w:r>
    </w:p>
    <w:p w:rsidR="00AA4E3A" w:rsidRDefault="00AA4E3A" w:rsidP="00AA4E3A">
      <w:pPr>
        <w:jc w:val="both"/>
      </w:pPr>
      <w:r>
        <w:t xml:space="preserve">     Prihodi od administrativnih i upravnih pristojbi ostvareni su u iznosu od 764.101,67 kn odnosno 95,33% u odnosu na planirano</w:t>
      </w:r>
      <w:r w:rsidR="00257FA4">
        <w:t>. O</w:t>
      </w:r>
      <w:r>
        <w:t>va skupina prihoda ostvarena</w:t>
      </w:r>
      <w:r w:rsidR="00257FA4">
        <w:t xml:space="preserve"> je</w:t>
      </w:r>
      <w:r>
        <w:t xml:space="preserve">  u odnosu na isto razdoblje prethodne godine za 24,09% više i to zbog većeg ostvarenja  turističke pristojbe.</w:t>
      </w:r>
    </w:p>
    <w:p w:rsidR="00AA4E3A" w:rsidRDefault="00AA4E3A" w:rsidP="00AA4E3A">
      <w:pPr>
        <w:jc w:val="both"/>
      </w:pPr>
    </w:p>
    <w:p w:rsidR="00AA4E3A" w:rsidRDefault="00AA4E3A" w:rsidP="00AA4E3A">
      <w:pPr>
        <w:jc w:val="both"/>
      </w:pPr>
      <w:r>
        <w:lastRenderedPageBreak/>
        <w:t xml:space="preserve">     Prihodi po posebnim propisima ostvareni su u iznosu od 2.216.817,09 kn odnosno  60,71%.  U odnosu na isto razdoblje prethodne godine ostvarenje je  smanjen</w:t>
      </w:r>
      <w:r w:rsidR="00EA399C">
        <w:t>o</w:t>
      </w:r>
      <w:r>
        <w:t xml:space="preserve"> za 36,39%  zbog  manje ostvarenja prihoda podskupine  Prihodi vodnog gospodarstva te Ostali nespomenuti prihodi.</w:t>
      </w:r>
    </w:p>
    <w:p w:rsidR="00AA4E3A" w:rsidRDefault="00AA4E3A" w:rsidP="00AA4E3A">
      <w:pPr>
        <w:jc w:val="both"/>
      </w:pPr>
    </w:p>
    <w:p w:rsidR="00AA4E3A" w:rsidRDefault="00AA4E3A" w:rsidP="00AA4E3A">
      <w:pPr>
        <w:jc w:val="both"/>
      </w:pPr>
      <w:r>
        <w:t xml:space="preserve">     Prihodi  od komunalnog doprinosa  i naknada  ostvareni su u iznosu od 6.075.286,54 kn odnosno 97,64%. U odnosu na isto razdoblje prethodne godine  ostvarenje ovih prihoda  više je za  1,51%. Komunalni doprinos  manje je ostvaren za 35,54% dok je komunalna naknada ostvarena više za 39,69%. </w:t>
      </w:r>
    </w:p>
    <w:p w:rsidR="00AA4E3A" w:rsidRDefault="00AA4E3A" w:rsidP="00AA4E3A">
      <w:pPr>
        <w:jc w:val="both"/>
      </w:pPr>
    </w:p>
    <w:p w:rsidR="00AA4E3A" w:rsidRDefault="00AA4E3A" w:rsidP="00AA4E3A">
      <w:pPr>
        <w:jc w:val="both"/>
      </w:pPr>
      <w:r>
        <w:t xml:space="preserve">     Prihodi od prodaje proizvoda i robe te pruženih usluga ostvareni su u iznosu od 217.193,50 kn odnosno 94,64% planiranog. U odnosu na isto razdoblje prethodne godine ostvarenje ovih prihoda uvećano je za 91,48% zbog   više ostvarenog  10%</w:t>
      </w:r>
      <w:r w:rsidR="00B63EB9">
        <w:t>-</w:t>
      </w:r>
      <w:proofErr w:type="spellStart"/>
      <w:r w:rsidR="00B63EB9">
        <w:t>tnog</w:t>
      </w:r>
      <w:proofErr w:type="spellEnd"/>
      <w:r w:rsidR="00B63EB9">
        <w:t xml:space="preserve"> iznosa</w:t>
      </w:r>
      <w:r>
        <w:t xml:space="preserve"> od naplaćene naknade za uređenje voda.</w:t>
      </w:r>
    </w:p>
    <w:p w:rsidR="00AA4E3A" w:rsidRDefault="00AA4E3A" w:rsidP="00AA4E3A">
      <w:pPr>
        <w:jc w:val="both"/>
      </w:pPr>
      <w:r>
        <w:t xml:space="preserve"> </w:t>
      </w:r>
    </w:p>
    <w:p w:rsidR="00AA4E3A" w:rsidRDefault="00AA4E3A" w:rsidP="00AA4E3A">
      <w:pPr>
        <w:jc w:val="both"/>
      </w:pPr>
      <w:r>
        <w:t xml:space="preserve">     Prihodi od donacija ostvareni su u iznosu od 184.297,40 kn odnosno  107,15%, što je u odnosu na isto razdoblje pret</w:t>
      </w:r>
      <w:r w:rsidR="00B63EB9">
        <w:t xml:space="preserve">hodne godine ostvareno  znatno </w:t>
      </w:r>
      <w:r>
        <w:t>više.</w:t>
      </w:r>
    </w:p>
    <w:p w:rsidR="00AA4E3A" w:rsidRDefault="00AA4E3A" w:rsidP="00AA4E3A">
      <w:pPr>
        <w:jc w:val="both"/>
      </w:pPr>
    </w:p>
    <w:p w:rsidR="00AA4E3A" w:rsidRDefault="00AA4E3A" w:rsidP="00AA4E3A">
      <w:pPr>
        <w:jc w:val="both"/>
      </w:pPr>
      <w:r>
        <w:t xml:space="preserve">      Prihodi od kazni, upravnih mjera  ostvareni su iznosu od 256.629,32 kn odnosno  85,54%</w:t>
      </w:r>
      <w:r w:rsidR="00B63EB9">
        <w:t xml:space="preserve"> od plana</w:t>
      </w:r>
      <w:r>
        <w:t>. U odnosu na isto razdoblje prethodne godine  ostvarenje ove vrste prihoda uvećano za 60,37%.</w:t>
      </w:r>
    </w:p>
    <w:p w:rsidR="00AA4E3A" w:rsidRDefault="00AA4E3A" w:rsidP="00AA4E3A">
      <w:pPr>
        <w:jc w:val="both"/>
      </w:pPr>
    </w:p>
    <w:p w:rsidR="00AA4E3A" w:rsidRDefault="00AA4E3A" w:rsidP="00AA4E3A">
      <w:pPr>
        <w:jc w:val="both"/>
      </w:pPr>
      <w:r>
        <w:t xml:space="preserve">      Prihodi od prodaje materijalne imovine - prirodnih bogatstava ostvareni su u iznosu od 3.730.433,88 kn odnosno  114,78%. U odnosu  na isto razdoblje prethodne godine povećano je  za   80,55%   i to po osnovi   prodaje zemljišta u vlasništvu Grada.</w:t>
      </w:r>
    </w:p>
    <w:p w:rsidR="00AA4E3A" w:rsidRDefault="00AA4E3A" w:rsidP="00AA4E3A">
      <w:pPr>
        <w:jc w:val="both"/>
      </w:pPr>
    </w:p>
    <w:p w:rsidR="00AA4E3A" w:rsidRDefault="00AA4E3A" w:rsidP="00AA4E3A">
      <w:pPr>
        <w:jc w:val="both"/>
      </w:pPr>
      <w:r>
        <w:t xml:space="preserve">      Prihodi od prodaje građevinskih objekata  ostvareni su u iznosu od 4.310,13 kn odnosno 86,20%. U odnosu na isto razdoblje prethodne godine ostvarenje ovih prihoda umanjeno je za 55,32%. i to za  manje ostvarenog prihoda od prodaje stanova na kojima postoji stanarsko pravo.</w:t>
      </w:r>
    </w:p>
    <w:p w:rsidR="00AA4E3A" w:rsidRDefault="00AA4E3A" w:rsidP="00AA4E3A">
      <w:pPr>
        <w:jc w:val="both"/>
      </w:pPr>
    </w:p>
    <w:p w:rsidR="00AA4E3A" w:rsidRDefault="00AA4E3A" w:rsidP="00AA4E3A">
      <w:pPr>
        <w:jc w:val="both"/>
      </w:pPr>
      <w:r>
        <w:t xml:space="preserve">     </w:t>
      </w:r>
      <w:r w:rsidRPr="00D34738">
        <w:rPr>
          <w:b/>
        </w:rPr>
        <w:t>Ukupno ostvareni rashodi i izdaci</w:t>
      </w:r>
      <w:r>
        <w:t xml:space="preserve"> iznose 27.853.970,26 kuna, što čini 62,16% od ukupno planiranih  u 2021. godini. U odnosu na isto razdoblje prethodne godine ukupno izvršeni rashodi i izdaci smanjeni  su za 3,10%.</w:t>
      </w:r>
    </w:p>
    <w:p w:rsidR="00AA4E3A" w:rsidRDefault="00AA4E3A" w:rsidP="00AA4E3A">
      <w:pPr>
        <w:jc w:val="both"/>
      </w:pPr>
    </w:p>
    <w:p w:rsidR="00AA4E3A" w:rsidRDefault="00AA4E3A" w:rsidP="00AA4E3A">
      <w:pPr>
        <w:jc w:val="both"/>
      </w:pPr>
      <w:r>
        <w:t xml:space="preserve">     Rashodi za plaće ostvareni  su u iznosu od 8.041.136,26%. U odnosu na isto razdoblje prethodne godine rashodi za plaće   uvećane za 13,13%. </w:t>
      </w:r>
    </w:p>
    <w:p w:rsidR="00AA4E3A" w:rsidRDefault="00AA4E3A" w:rsidP="00AA4E3A">
      <w:pPr>
        <w:jc w:val="both"/>
      </w:pPr>
    </w:p>
    <w:p w:rsidR="00AA4E3A" w:rsidRDefault="00AA4E3A" w:rsidP="00AA4E3A">
      <w:pPr>
        <w:jc w:val="both"/>
      </w:pPr>
      <w:r>
        <w:t xml:space="preserve">     Ostali rashodi za zaposlene ostvareni u iznosu od 599.671,34 kn odnosno 68,30%. U odnosu na isto razdoblje prethodne godine  smanjeni su za 8,56%  i to za  isplatu otpremnine  u Gradu te isplatu naknade po Kolektivnim ugovorima zaposlenicima Grada i</w:t>
      </w:r>
      <w:r w:rsidR="00B63EB9">
        <w:t xml:space="preserve"> isplata</w:t>
      </w:r>
      <w:r>
        <w:t xml:space="preserve"> proračunskih korisnika.  </w:t>
      </w:r>
    </w:p>
    <w:p w:rsidR="00AA4E3A" w:rsidRDefault="00AA4E3A" w:rsidP="00AA4E3A">
      <w:pPr>
        <w:jc w:val="both"/>
      </w:pPr>
    </w:p>
    <w:p w:rsidR="00AA4E3A" w:rsidRDefault="00AA4E3A" w:rsidP="00AA4E3A">
      <w:pPr>
        <w:jc w:val="both"/>
      </w:pPr>
      <w:r>
        <w:t xml:space="preserve">     Rashodi za doprinose na plaće ostvareni su  u iznosu od 1.431.548,32 kn odnosno 95,22%.  U odnosu na isto razdoblje  prethodne godine  uvećani su za 21,63 % što slijedi iz povećanja rashoda za plaće u tekućoj godini.</w:t>
      </w:r>
    </w:p>
    <w:p w:rsidR="00AA4E3A" w:rsidRDefault="00AA4E3A" w:rsidP="00AA4E3A">
      <w:pPr>
        <w:jc w:val="both"/>
      </w:pPr>
    </w:p>
    <w:p w:rsidR="00AA4E3A" w:rsidRDefault="00AA4E3A" w:rsidP="00AA4E3A">
      <w:pPr>
        <w:jc w:val="both"/>
      </w:pPr>
      <w:r>
        <w:t xml:space="preserve">     Rashodi za naknade troškovima zaposlenima  ostvareni su u iznosu od 574.409,49 kn odnosno 112,57%. U odnosu na isto  razdoblje prethodne godine  uvećani su  uza 55,13%  iz </w:t>
      </w:r>
      <w:r>
        <w:lastRenderedPageBreak/>
        <w:t>razloga većih  troškova za službena putovanja, naknade za prijevoz  za veći broj zaposlenika  te usavršavanje zaposlenika.</w:t>
      </w:r>
    </w:p>
    <w:p w:rsidR="00AA4E3A" w:rsidRDefault="00AA4E3A" w:rsidP="00AA4E3A">
      <w:pPr>
        <w:jc w:val="both"/>
      </w:pPr>
      <w:r>
        <w:t xml:space="preserve">     Rashodi za materijal i energiju ostvareni  su u iznosu od 1.904.018,60 kn odnosno  80,13%. U odnosu na isto razdoblje prethodne godine rashodi za materijal i energiju povećani su za 4,88%.</w:t>
      </w:r>
    </w:p>
    <w:p w:rsidR="00AA4E3A" w:rsidRDefault="00AA4E3A" w:rsidP="00AA4E3A">
      <w:pPr>
        <w:jc w:val="both"/>
      </w:pPr>
    </w:p>
    <w:p w:rsidR="00AA4E3A" w:rsidRDefault="00AA4E3A" w:rsidP="00AA4E3A">
      <w:pPr>
        <w:jc w:val="both"/>
      </w:pPr>
      <w:r>
        <w:t xml:space="preserve">     Rashodi za usluge ostvareni su u iznosu od 6.884.529,43 kn odnosno 68,58%.  U odnosu na isto razdoblje prethodne godine smanjeni su za 2,22%.</w:t>
      </w:r>
    </w:p>
    <w:p w:rsidR="00AA4E3A" w:rsidRDefault="00AA4E3A" w:rsidP="00AA4E3A">
      <w:pPr>
        <w:jc w:val="both"/>
      </w:pPr>
    </w:p>
    <w:p w:rsidR="00AA4E3A" w:rsidRDefault="00AA4E3A" w:rsidP="00AA4E3A">
      <w:pPr>
        <w:jc w:val="both"/>
      </w:pPr>
      <w:r>
        <w:t xml:space="preserve">     Rashodi za naknade troškova osobama izvan radnog odnosa ostvareni su  u iznosu od 1.197,24 kn odnosno 39,91% u odnosu na planirano tekuće godine, dok  navedeni rashod u istom  razdoblju prethodne godine nije ostvaren.</w:t>
      </w:r>
    </w:p>
    <w:p w:rsidR="00AA4E3A" w:rsidRDefault="00AA4E3A" w:rsidP="00AA4E3A">
      <w:pPr>
        <w:jc w:val="both"/>
      </w:pPr>
    </w:p>
    <w:p w:rsidR="00AA4E3A" w:rsidRDefault="00AA4E3A" w:rsidP="00AA4E3A">
      <w:pPr>
        <w:jc w:val="both"/>
      </w:pPr>
      <w:r>
        <w:t xml:space="preserve">     Ostali nespomenuti rashodi poslovanja  ostvareni su iznosu od 1.431.418,01 kn odnosno 73,31%. U odnosu na isto razdoblje prethodne godine ovi rashodi  povećani  su za 15,52%.</w:t>
      </w:r>
    </w:p>
    <w:p w:rsidR="00AA4E3A" w:rsidRDefault="00AA4E3A" w:rsidP="00AA4E3A">
      <w:pPr>
        <w:jc w:val="both"/>
      </w:pPr>
    </w:p>
    <w:p w:rsidR="00AA4E3A" w:rsidRDefault="00AA4E3A" w:rsidP="00AA4E3A">
      <w:pPr>
        <w:jc w:val="both"/>
      </w:pPr>
      <w:r>
        <w:t xml:space="preserve">     Rashodi za kamate za primljene kredite i zajmove  ostvareni su u iznosu od 156.030,11 kn odnosno 78,02%. U odnosu  na  isto razdoblje prethodne godine ovi rashodi  umanjeni su za 5,22%, a odnosi se na kamate  po kreditu Erste banke d.d.</w:t>
      </w:r>
    </w:p>
    <w:p w:rsidR="00AA4E3A" w:rsidRDefault="00AA4E3A" w:rsidP="00AA4E3A">
      <w:pPr>
        <w:jc w:val="both"/>
      </w:pPr>
    </w:p>
    <w:p w:rsidR="00AA4E3A" w:rsidRDefault="00AA4E3A" w:rsidP="00AA4E3A">
      <w:pPr>
        <w:jc w:val="both"/>
      </w:pPr>
      <w:r>
        <w:t xml:space="preserve">     Ostali financijski rashodi ostvareni su u iznosu od 69.500,94 kn odnosno  18,36%. U odnosu na isto razdoblje prethodne godine ovi rashodi smanjeni su za 65,29% i to zbog   manje ostvarenog po osnovi zateznih kamata.</w:t>
      </w:r>
    </w:p>
    <w:p w:rsidR="00AA4E3A" w:rsidRDefault="00AA4E3A" w:rsidP="00AA4E3A">
      <w:pPr>
        <w:jc w:val="both"/>
      </w:pPr>
    </w:p>
    <w:p w:rsidR="00AA4E3A" w:rsidRDefault="00AA4E3A" w:rsidP="00AA4E3A">
      <w:pPr>
        <w:jc w:val="both"/>
      </w:pPr>
      <w:r>
        <w:t xml:space="preserve">     Rashodi za subvencije u izvještajnom razdoblju nisu ostvareni iako su planirani planom proračuna.</w:t>
      </w:r>
    </w:p>
    <w:p w:rsidR="00AA4E3A" w:rsidRDefault="00AA4E3A" w:rsidP="00AA4E3A">
      <w:pPr>
        <w:jc w:val="both"/>
      </w:pPr>
    </w:p>
    <w:p w:rsidR="00AA4E3A" w:rsidRDefault="00AA4E3A" w:rsidP="00AA4E3A">
      <w:pPr>
        <w:jc w:val="both"/>
      </w:pPr>
      <w:r>
        <w:t xml:space="preserve">     Rashodi za  ostale naknade građanima i kućanstvima iz proračuna  ostvareni su u iznosu od 713.971,87 kn odnosno 72,85%.  U odnosu  na isto  razdoblje prethodne godine ovi rashodi  uvećani su  za 4,54% zbog isplate  jednokratne naknade uz mirovinu  umirovljenicima   za uskrsne blagdane.</w:t>
      </w:r>
    </w:p>
    <w:p w:rsidR="00AA4E3A" w:rsidRDefault="00AA4E3A" w:rsidP="00AA4E3A">
      <w:pPr>
        <w:jc w:val="both"/>
      </w:pPr>
    </w:p>
    <w:p w:rsidR="00AA4E3A" w:rsidRDefault="00AA4E3A" w:rsidP="00AA4E3A">
      <w:pPr>
        <w:jc w:val="both"/>
      </w:pPr>
      <w:r>
        <w:t xml:space="preserve">     Rashodi za tekuće donacije ostvareni su u iznosu od 1.344.770,32 kn odnosno  80,14%. U odnosu na isto razdoblje  prethodne godine ovi rashodi umanjeni su za 13,83%.</w:t>
      </w:r>
    </w:p>
    <w:p w:rsidR="00AA4E3A" w:rsidRDefault="00AA4E3A" w:rsidP="00AA4E3A">
      <w:pPr>
        <w:jc w:val="both"/>
      </w:pPr>
    </w:p>
    <w:p w:rsidR="00AA4E3A" w:rsidRDefault="00AA4E3A" w:rsidP="00AA4E3A">
      <w:pPr>
        <w:jc w:val="both"/>
      </w:pPr>
      <w:r>
        <w:t xml:space="preserve">     Rashodi za materijalnu imovinu  - prirodna  bogatstva  ostvareni su u iznosu od 461.676,68 kn odnosno  10,20%. U odnosu na isto razdoblje prethodne godine ovi rashodi povećani  su za 99,07%  zbog izvlaštenja zemljišta za odlagalište  Sv. </w:t>
      </w:r>
      <w:proofErr w:type="spellStart"/>
      <w:r>
        <w:t>Kuzam</w:t>
      </w:r>
      <w:proofErr w:type="spellEnd"/>
      <w:r>
        <w:t>.</w:t>
      </w:r>
    </w:p>
    <w:p w:rsidR="00AA4E3A" w:rsidRDefault="00AA4E3A" w:rsidP="00AA4E3A">
      <w:pPr>
        <w:jc w:val="both"/>
      </w:pPr>
    </w:p>
    <w:p w:rsidR="00AA4E3A" w:rsidRDefault="00AA4E3A" w:rsidP="00AA4E3A">
      <w:pPr>
        <w:jc w:val="both"/>
      </w:pPr>
      <w:r>
        <w:t xml:space="preserve">     Rashodi za nematerijalnu imovinu  ostvareni su u iznosu od 4.000,00 kn odnosno 100%  kao i u istom razdoblju prethodne godine, a  odnosi se na  godišnju naknadu za  pravo na zaštitni znak „Izvorno hrvatsko“ proizvod paška čipka.</w:t>
      </w:r>
    </w:p>
    <w:p w:rsidR="00AA4E3A" w:rsidRDefault="00AA4E3A" w:rsidP="00AA4E3A">
      <w:pPr>
        <w:jc w:val="both"/>
      </w:pPr>
    </w:p>
    <w:p w:rsidR="00AA4E3A" w:rsidRDefault="00AA4E3A" w:rsidP="00AA4E3A">
      <w:pPr>
        <w:jc w:val="both"/>
      </w:pPr>
      <w:r>
        <w:t xml:space="preserve">     Rashodi za građevinske objekte ostvareni su u iznosu od 799.943,06 kn odnosno 51,94%. U odnosu na isto razdoblje prethodne godine smanjeni su za 73,80%  i to iz razloga  završetka  ulaganja započetih u prethodnoj godini (sanacija odlagališta Sv. </w:t>
      </w:r>
      <w:proofErr w:type="spellStart"/>
      <w:r>
        <w:t>Kuzam</w:t>
      </w:r>
      <w:proofErr w:type="spellEnd"/>
      <w:r>
        <w:t xml:space="preserve">,  radova na pomoćnom </w:t>
      </w:r>
      <w:r>
        <w:lastRenderedPageBreak/>
        <w:t xml:space="preserve">igralištu </w:t>
      </w:r>
      <w:proofErr w:type="spellStart"/>
      <w:r>
        <w:t>Julovica</w:t>
      </w:r>
      <w:proofErr w:type="spellEnd"/>
      <w:r>
        <w:t xml:space="preserve">,  radova na </w:t>
      </w:r>
      <w:proofErr w:type="spellStart"/>
      <w:r>
        <w:t>plažnom</w:t>
      </w:r>
      <w:proofErr w:type="spellEnd"/>
      <w:r>
        <w:t xml:space="preserve"> objektu i uređenju plaže </w:t>
      </w:r>
      <w:proofErr w:type="spellStart"/>
      <w:r>
        <w:t>Prosika</w:t>
      </w:r>
      <w:proofErr w:type="spellEnd"/>
      <w:r>
        <w:t xml:space="preserve">), radova na II fazi uređenja teniskog igrališta </w:t>
      </w:r>
      <w:proofErr w:type="spellStart"/>
      <w:r>
        <w:t>Prosika</w:t>
      </w:r>
      <w:proofErr w:type="spellEnd"/>
      <w:r>
        <w:t xml:space="preserve"> te  radov</w:t>
      </w:r>
      <w:r w:rsidR="00DB29DD">
        <w:t>a</w:t>
      </w:r>
      <w:r>
        <w:t xml:space="preserve"> na izgradnji javne rasvjete (područje Sv. Grgur).   </w:t>
      </w:r>
    </w:p>
    <w:p w:rsidR="00AA4E3A" w:rsidRDefault="00AA4E3A" w:rsidP="00AA4E3A">
      <w:pPr>
        <w:jc w:val="both"/>
      </w:pPr>
    </w:p>
    <w:p w:rsidR="00AA4E3A" w:rsidRDefault="00AA4E3A" w:rsidP="00AA4E3A">
      <w:pPr>
        <w:jc w:val="both"/>
      </w:pPr>
      <w:r>
        <w:t xml:space="preserve">     Rashodi za postrojenja i opremu ostvareni su  u iznosu od 580.661,75 kn odnosno 37,20%. U odnosu na isto razdoblje prethodne godine umanjeni su za 47,22%.</w:t>
      </w:r>
    </w:p>
    <w:p w:rsidR="00AA4E3A" w:rsidRDefault="00AA4E3A" w:rsidP="00AA4E3A">
      <w:pPr>
        <w:jc w:val="both"/>
      </w:pPr>
    </w:p>
    <w:p w:rsidR="00AA4E3A" w:rsidRDefault="00AA4E3A" w:rsidP="00AA4E3A">
      <w:pPr>
        <w:jc w:val="both"/>
      </w:pPr>
      <w:r>
        <w:t xml:space="preserve">     Rashodi za knjige, umjetnička djela i ostale izložbene vrijednosti ostvareni su u iznosu od 425.965,84 kn odnosno  95,06%. U odnosu  na isto razdoblje prethodne godine ovi rashodi povećani su za 78,61% i to iz razloga   završetka izrade i postavljanja skulpture paškog </w:t>
      </w:r>
      <w:proofErr w:type="spellStart"/>
      <w:r>
        <w:t>solara</w:t>
      </w:r>
      <w:proofErr w:type="spellEnd"/>
      <w:r>
        <w:t xml:space="preserve"> na  „Staroj rivi“.</w:t>
      </w:r>
    </w:p>
    <w:p w:rsidR="00AA4E3A" w:rsidRDefault="00AA4E3A" w:rsidP="00AA4E3A">
      <w:pPr>
        <w:jc w:val="both"/>
      </w:pPr>
    </w:p>
    <w:p w:rsidR="00AA4E3A" w:rsidRDefault="00AA4E3A" w:rsidP="00AA4E3A">
      <w:pPr>
        <w:jc w:val="both"/>
      </w:pPr>
      <w:r>
        <w:t xml:space="preserve">     Rashodi za nematerijalnu proizvedenu imovinu ostvareni su u iznosu od 416.593,68 kn odnosno  12,01%. U odnosu na isto razdoblje prethodne godine  rashodi za postrojenja i opremu umanjeni su 55,54% i to  najvećim dijelom zbog manje ulaganja u računalne programe  te u  dokumente  prostornog uređenja.</w:t>
      </w:r>
    </w:p>
    <w:p w:rsidR="00AA4E3A" w:rsidRDefault="00AA4E3A" w:rsidP="00AA4E3A">
      <w:pPr>
        <w:jc w:val="both"/>
      </w:pPr>
    </w:p>
    <w:p w:rsidR="009C7947" w:rsidRDefault="00AA4E3A" w:rsidP="009C7947">
      <w:pPr>
        <w:jc w:val="both"/>
      </w:pPr>
      <w:r>
        <w:t xml:space="preserve">     Rashodi  za nabavu  plemenitih metala i ostale pohranjene vrijednosti ostvareni su u iznosu od 29.000,00 kn odnosno 58,00%. </w:t>
      </w:r>
      <w:r w:rsidR="009C7947">
        <w:t>Navedeni rashod u istom  razdoblju prethodne godine nije ostvaren.</w:t>
      </w:r>
    </w:p>
    <w:p w:rsidR="00AA4E3A" w:rsidRDefault="00AA4E3A" w:rsidP="00AA4E3A">
      <w:pPr>
        <w:jc w:val="both"/>
      </w:pPr>
    </w:p>
    <w:p w:rsidR="00AA4E3A" w:rsidRDefault="00AA4E3A" w:rsidP="00AA4E3A">
      <w:pPr>
        <w:jc w:val="both"/>
      </w:pPr>
      <w:r>
        <w:t xml:space="preserve">     Rashodi za dodatna ulaganja na građevinskim objektima ostvareni su u iznosu od 250.343,75 kn odnosno 11,50%. U odnosu na isto razdoblje prethodne godine ovi rashodi smanjeni su za 50,69%. Ostvarenje ove podskupine rashoda  odnosi se na ulaganja  u objekt Dom kulture.</w:t>
      </w:r>
    </w:p>
    <w:p w:rsidR="00AA4E3A" w:rsidRDefault="00AA4E3A" w:rsidP="00AA4E3A">
      <w:pPr>
        <w:jc w:val="both"/>
      </w:pPr>
    </w:p>
    <w:p w:rsidR="00AA4E3A" w:rsidRDefault="00AA4E3A" w:rsidP="00AA4E3A">
      <w:pPr>
        <w:jc w:val="both"/>
      </w:pPr>
      <w:r>
        <w:t xml:space="preserve">      </w:t>
      </w:r>
    </w:p>
    <w:p w:rsidR="00AA4E3A" w:rsidRDefault="00AA4E3A" w:rsidP="00AA4E3A">
      <w:pPr>
        <w:jc w:val="both"/>
      </w:pPr>
      <w:r>
        <w:t xml:space="preserve">     Izdaci za financijsku imovinu i otplatu zajmova  ostvareni su u iznosu od  1.363.583,57 kn odnosno 91,52%. U odnosu na isto razdoblje  prethodne godine povećani su za 227,35%. Osnovni razlog povećanja je otplata dospjelih  rata kredita Erste banke d.d., otplata beskamatnog zajma državnom proračunu </w:t>
      </w:r>
      <w:r w:rsidR="00D7160B">
        <w:t>te</w:t>
      </w:r>
      <w:r>
        <w:t xml:space="preserve"> uplat</w:t>
      </w:r>
      <w:r w:rsidR="007A1538">
        <w:t>a</w:t>
      </w:r>
      <w:r>
        <w:t xml:space="preserve">  temeljnog kapitala  za tvrtku  Pag turizam d.o.o.</w:t>
      </w:r>
    </w:p>
    <w:p w:rsidR="00AA4E3A" w:rsidRDefault="00AA4E3A" w:rsidP="00AA4E3A">
      <w:pPr>
        <w:jc w:val="both"/>
      </w:pPr>
    </w:p>
    <w:p w:rsidR="00AA4E3A" w:rsidRDefault="00AA4E3A" w:rsidP="00AA4E3A">
      <w:pPr>
        <w:jc w:val="both"/>
      </w:pPr>
      <w:r>
        <w:t xml:space="preserve">     Višak Računa prihoda i rashoda iznosi 5.779.783,16 kn.</w:t>
      </w:r>
    </w:p>
    <w:p w:rsidR="00AA4E3A" w:rsidRDefault="00AA4E3A" w:rsidP="00AA4E3A">
      <w:pPr>
        <w:jc w:val="both"/>
      </w:pPr>
      <w:r>
        <w:t xml:space="preserve">     Neto zaduživanje  Račun  financiranja iznosi  -1.363.583,57 kn.</w:t>
      </w:r>
    </w:p>
    <w:p w:rsidR="00AA4E3A" w:rsidRDefault="00AA4E3A" w:rsidP="00AA4E3A">
      <w:pPr>
        <w:jc w:val="both"/>
      </w:pPr>
      <w:r>
        <w:t xml:space="preserve">     Preneseni višak  iz prethodnih godina  iznosi  2.154.021,69 kn.</w:t>
      </w:r>
    </w:p>
    <w:p w:rsidR="00AA4E3A" w:rsidRDefault="00AA4E3A" w:rsidP="00AA4E3A">
      <w:pPr>
        <w:jc w:val="both"/>
      </w:pPr>
      <w:r>
        <w:t xml:space="preserve">     Rezultat godine ( višak  računa prihoda i rashoda + neto zaduživanje/financiranje + preneseni višak prihoda proračunskih korisnika), na kraju obračunskog razdoblja iznosi 6.570.221,28 kn.</w:t>
      </w:r>
    </w:p>
    <w:p w:rsidR="00AA4E3A" w:rsidRDefault="00AA4E3A" w:rsidP="00AA4E3A">
      <w:pPr>
        <w:jc w:val="both"/>
        <w:rPr>
          <w:b/>
        </w:rPr>
      </w:pPr>
    </w:p>
    <w:p w:rsidR="00AA4E3A" w:rsidRDefault="00AA4E3A" w:rsidP="00AA4E3A">
      <w:pPr>
        <w:jc w:val="both"/>
        <w:rPr>
          <w:b/>
          <w:i/>
          <w:sz w:val="22"/>
          <w:szCs w:val="22"/>
        </w:rPr>
      </w:pPr>
      <w:r>
        <w:rPr>
          <w:b/>
        </w:rPr>
        <w:t xml:space="preserve">    </w:t>
      </w:r>
      <w:r>
        <w:rPr>
          <w:b/>
          <w:i/>
          <w:sz w:val="22"/>
          <w:szCs w:val="22"/>
        </w:rPr>
        <w:t>STANJE NENAPLAĆENIH POTRAŽIVANJA</w:t>
      </w:r>
    </w:p>
    <w:p w:rsidR="00AA4E3A" w:rsidRDefault="00AA4E3A" w:rsidP="00AA4E3A">
      <w:pPr>
        <w:jc w:val="both"/>
        <w:rPr>
          <w:b/>
          <w:i/>
          <w:sz w:val="22"/>
          <w:szCs w:val="22"/>
        </w:rPr>
      </w:pPr>
    </w:p>
    <w:p w:rsidR="00AA4E3A" w:rsidRDefault="00AA4E3A" w:rsidP="00AA4E3A">
      <w:pPr>
        <w:rPr>
          <w:sz w:val="22"/>
          <w:szCs w:val="22"/>
        </w:rPr>
      </w:pPr>
      <w:r>
        <w:rPr>
          <w:sz w:val="22"/>
          <w:szCs w:val="22"/>
        </w:rPr>
        <w:t>Tablica 1.  Stanje nenaplaćenih potraživanja – Grad, proračunski korisnici</w:t>
      </w:r>
    </w:p>
    <w:p w:rsidR="003A53F6" w:rsidRDefault="003A53F6" w:rsidP="00AA4E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tblGrid>
      <w:tr w:rsidR="00AA4E3A" w:rsidTr="00AA4E3A">
        <w:tc>
          <w:tcPr>
            <w:tcW w:w="3823" w:type="dxa"/>
            <w:tcBorders>
              <w:top w:val="single" w:sz="4" w:space="0" w:color="auto"/>
              <w:left w:val="single" w:sz="4" w:space="0" w:color="auto"/>
              <w:bottom w:val="single" w:sz="4" w:space="0" w:color="auto"/>
              <w:right w:val="single" w:sz="4" w:space="0" w:color="auto"/>
            </w:tcBorders>
          </w:tcPr>
          <w:p w:rsidR="00AA4E3A" w:rsidRDefault="00AA4E3A">
            <w:pPr>
              <w:spacing w:line="256" w:lineRule="auto"/>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center"/>
              <w:rPr>
                <w:b/>
                <w:lang w:eastAsia="en-US"/>
              </w:rPr>
            </w:pPr>
            <w:r>
              <w:rPr>
                <w:b/>
                <w:lang w:eastAsia="en-US"/>
              </w:rPr>
              <w:t>31.12.2021.</w:t>
            </w:r>
          </w:p>
        </w:tc>
      </w:tr>
      <w:tr w:rsidR="00AA4E3A" w:rsidTr="00AA4E3A">
        <w:tc>
          <w:tcPr>
            <w:tcW w:w="3823"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lang w:eastAsia="en-US"/>
              </w:rPr>
            </w:pPr>
            <w:r>
              <w:rPr>
                <w:lang w:eastAsia="en-US"/>
              </w:rPr>
              <w:t>Grad Pag</w:t>
            </w:r>
          </w:p>
        </w:tc>
        <w:tc>
          <w:tcPr>
            <w:tcW w:w="2268" w:type="dxa"/>
            <w:tcBorders>
              <w:top w:val="single" w:sz="4" w:space="0" w:color="auto"/>
              <w:left w:val="single" w:sz="4" w:space="0" w:color="auto"/>
              <w:bottom w:val="single" w:sz="4" w:space="0" w:color="auto"/>
              <w:right w:val="single" w:sz="4" w:space="0" w:color="auto"/>
            </w:tcBorders>
            <w:hideMark/>
          </w:tcPr>
          <w:p w:rsidR="00AA4E3A" w:rsidRDefault="00010A38">
            <w:pPr>
              <w:spacing w:line="256" w:lineRule="auto"/>
              <w:jc w:val="right"/>
              <w:rPr>
                <w:lang w:eastAsia="en-US"/>
              </w:rPr>
            </w:pPr>
            <w:r>
              <w:rPr>
                <w:lang w:eastAsia="en-US"/>
              </w:rPr>
              <w:t>26.049.138,16</w:t>
            </w:r>
          </w:p>
        </w:tc>
      </w:tr>
      <w:tr w:rsidR="00AA4E3A" w:rsidTr="00AA4E3A">
        <w:tc>
          <w:tcPr>
            <w:tcW w:w="3823"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Dječji vrtić „Paški mališani“ Pag</w:t>
            </w:r>
          </w:p>
        </w:tc>
        <w:tc>
          <w:tcPr>
            <w:tcW w:w="2268"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52.858,00</w:t>
            </w:r>
          </w:p>
        </w:tc>
      </w:tr>
      <w:tr w:rsidR="00AA4E3A" w:rsidTr="00AA4E3A">
        <w:tc>
          <w:tcPr>
            <w:tcW w:w="3823"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lang w:eastAsia="en-US"/>
              </w:rPr>
            </w:pPr>
            <w:r>
              <w:rPr>
                <w:sz w:val="22"/>
                <w:szCs w:val="22"/>
                <w:lang w:eastAsia="en-US"/>
              </w:rPr>
              <w:t>Gradska knjižnica Pag</w:t>
            </w:r>
          </w:p>
        </w:tc>
        <w:tc>
          <w:tcPr>
            <w:tcW w:w="2268"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7.184,00</w:t>
            </w:r>
          </w:p>
        </w:tc>
      </w:tr>
      <w:tr w:rsidR="00AA4E3A" w:rsidTr="00AA4E3A">
        <w:tc>
          <w:tcPr>
            <w:tcW w:w="3823"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Javna vatrogasna postrojba  Pag</w:t>
            </w:r>
          </w:p>
        </w:tc>
        <w:tc>
          <w:tcPr>
            <w:tcW w:w="2268"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532,00</w:t>
            </w:r>
          </w:p>
        </w:tc>
      </w:tr>
    </w:tbl>
    <w:p w:rsidR="00AA4E3A" w:rsidRDefault="00AA4E3A" w:rsidP="00AA4E3A">
      <w:pPr>
        <w:jc w:val="both"/>
      </w:pPr>
      <w:r>
        <w:lastRenderedPageBreak/>
        <w:t xml:space="preserve">   Nenaplaćena potraživanja  Grada Paga na dan 31.12.2021. godine iznose  26.049.138,16  kuna.  Ispravak vrijednosti  potraživanja  iznosi 13.912.570,48 kuna.  Nenaplaćeno potraživanja  umanjeno za ispravak vrijednosti iznose 12.136.567,68  kuna.</w:t>
      </w:r>
    </w:p>
    <w:p w:rsidR="00AA4E3A" w:rsidRDefault="00AA4E3A" w:rsidP="00AA4E3A">
      <w:pPr>
        <w:jc w:val="both"/>
      </w:pPr>
      <w:r>
        <w:t>Stanje nenaplaćenih  potraživanja</w:t>
      </w:r>
      <w:r w:rsidR="00D7160B">
        <w:t xml:space="preserve"> na dan</w:t>
      </w:r>
      <w:r>
        <w:t xml:space="preserve">  31.12.2021. </w:t>
      </w:r>
      <w:r w:rsidR="00D7160B">
        <w:t>godine  proračunskog korisnika D</w:t>
      </w:r>
      <w:r>
        <w:t xml:space="preserve">ječji vrtić „Paški mališani“  iznose 52.858,00 kuna, proračunskog korisnika Gradska knjižnica Pag   iznose 7.184,00 kuna  te proračunskog korisnika Javne vatrogasne postrojbe Pag iznose 532,00 kuna. Za navedena  potraživanja nije proveden ispravak vrijednosti, pa slijedi da su  kašnjenja u naplati potraživanja  do  godine dana. </w:t>
      </w:r>
    </w:p>
    <w:p w:rsidR="00AA4E3A" w:rsidRDefault="00AA4E3A" w:rsidP="00AA4E3A">
      <w:pPr>
        <w:jc w:val="both"/>
      </w:pPr>
      <w:r>
        <w:t>Nenaplaćena potraživanja ne obuhvaćaju podatke o stanju računa iz podskupine 167.</w:t>
      </w:r>
    </w:p>
    <w:p w:rsidR="00AA4E3A" w:rsidRDefault="00AA4E3A" w:rsidP="00AA4E3A">
      <w:pPr>
        <w:jc w:val="both"/>
      </w:pPr>
      <w:r>
        <w:t xml:space="preserve"> </w:t>
      </w:r>
    </w:p>
    <w:p w:rsidR="00AA4E3A" w:rsidRDefault="00AA4E3A" w:rsidP="00AA4E3A">
      <w:pPr>
        <w:jc w:val="both"/>
        <w:rPr>
          <w:b/>
          <w:i/>
          <w:sz w:val="22"/>
          <w:szCs w:val="22"/>
        </w:rPr>
      </w:pPr>
      <w:r>
        <w:t xml:space="preserve">  </w:t>
      </w:r>
      <w:r>
        <w:rPr>
          <w:b/>
          <w:i/>
          <w:sz w:val="22"/>
          <w:szCs w:val="22"/>
        </w:rPr>
        <w:t xml:space="preserve">     STANJE NEPODMIRENIH  DOSPJELIH OBVEZA </w:t>
      </w:r>
    </w:p>
    <w:p w:rsidR="00AA4E3A" w:rsidRDefault="00AA4E3A" w:rsidP="00AA4E3A">
      <w:pPr>
        <w:jc w:val="both"/>
        <w:rPr>
          <w:b/>
          <w:i/>
          <w:sz w:val="22"/>
          <w:szCs w:val="22"/>
        </w:rPr>
      </w:pPr>
    </w:p>
    <w:p w:rsidR="00AA4E3A" w:rsidRDefault="00AA4E3A" w:rsidP="00AA4E3A">
      <w:pPr>
        <w:rPr>
          <w:sz w:val="22"/>
          <w:szCs w:val="22"/>
        </w:rPr>
      </w:pPr>
      <w:r>
        <w:rPr>
          <w:sz w:val="22"/>
          <w:szCs w:val="22"/>
        </w:rPr>
        <w:t xml:space="preserve">Tablica 2.  Stanje  nepodmirenih dospjelih obveza Grad, proračunski korisnici </w:t>
      </w:r>
    </w:p>
    <w:p w:rsidR="00AA4E3A" w:rsidRDefault="00AA4E3A" w:rsidP="00AA4E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4"/>
      </w:tblGrid>
      <w:tr w:rsidR="00AA4E3A" w:rsidTr="00AA4E3A">
        <w:tc>
          <w:tcPr>
            <w:tcW w:w="3397" w:type="dxa"/>
            <w:tcBorders>
              <w:top w:val="single" w:sz="4" w:space="0" w:color="auto"/>
              <w:left w:val="single" w:sz="4" w:space="0" w:color="auto"/>
              <w:bottom w:val="single" w:sz="4" w:space="0" w:color="auto"/>
              <w:right w:val="single" w:sz="4" w:space="0" w:color="auto"/>
            </w:tcBorders>
          </w:tcPr>
          <w:p w:rsidR="00AA4E3A" w:rsidRDefault="00AA4E3A">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center"/>
              <w:rPr>
                <w:b/>
                <w:lang w:eastAsia="en-US"/>
              </w:rPr>
            </w:pPr>
            <w:r>
              <w:rPr>
                <w:b/>
                <w:lang w:eastAsia="en-US"/>
              </w:rPr>
              <w:t>31.12.2021.</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lang w:eastAsia="en-US"/>
              </w:rPr>
            </w:pPr>
            <w:r>
              <w:rPr>
                <w:lang w:eastAsia="en-US"/>
              </w:rPr>
              <w:t>Grad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3.138.960,00</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lang w:eastAsia="en-US"/>
              </w:rPr>
            </w:pPr>
            <w:r>
              <w:rPr>
                <w:sz w:val="22"/>
                <w:szCs w:val="22"/>
                <w:lang w:eastAsia="en-US"/>
              </w:rPr>
              <w:t>Dječji vrtić „Paški mališani“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0,00</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Gradska knjižnica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0,00</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Javna vatrogasna postrojba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307.441,00</w:t>
            </w:r>
          </w:p>
        </w:tc>
      </w:tr>
    </w:tbl>
    <w:p w:rsidR="00AA4E3A" w:rsidRDefault="00AA4E3A" w:rsidP="00AA4E3A">
      <w:pPr>
        <w:jc w:val="both"/>
        <w:rPr>
          <w:b/>
        </w:rPr>
      </w:pPr>
    </w:p>
    <w:p w:rsidR="00AA4E3A" w:rsidRDefault="00AA4E3A" w:rsidP="00AA4E3A">
      <w:pPr>
        <w:jc w:val="both"/>
        <w:rPr>
          <w:b/>
        </w:rPr>
      </w:pPr>
    </w:p>
    <w:p w:rsidR="00AA4E3A" w:rsidRDefault="00AA4E3A" w:rsidP="00AA4E3A">
      <w:pPr>
        <w:jc w:val="both"/>
        <w:rPr>
          <w:b/>
          <w:i/>
          <w:sz w:val="22"/>
          <w:szCs w:val="22"/>
        </w:rPr>
      </w:pPr>
      <w:r>
        <w:rPr>
          <w:b/>
          <w:i/>
          <w:sz w:val="22"/>
          <w:szCs w:val="22"/>
        </w:rPr>
        <w:t>STANJE POTENCIJALNIH OBVEZA  PO OSNOVI SUDSKIH SPOROVA</w:t>
      </w:r>
    </w:p>
    <w:p w:rsidR="00AA4E3A" w:rsidRDefault="00AA4E3A" w:rsidP="00AA4E3A">
      <w:pPr>
        <w:jc w:val="both"/>
        <w:rPr>
          <w:b/>
          <w:i/>
          <w:sz w:val="22"/>
          <w:szCs w:val="22"/>
        </w:rPr>
      </w:pPr>
    </w:p>
    <w:p w:rsidR="00AA4E3A" w:rsidRDefault="00AA4E3A" w:rsidP="00AA4E3A">
      <w:pPr>
        <w:rPr>
          <w:sz w:val="22"/>
          <w:szCs w:val="22"/>
        </w:rPr>
      </w:pPr>
      <w:r>
        <w:rPr>
          <w:sz w:val="22"/>
          <w:szCs w:val="22"/>
        </w:rPr>
        <w:t>Tablica 3. Stanje potencijalnih obveza po osnovi sudskih postupaka  Grad, proračunski korisnici</w:t>
      </w:r>
    </w:p>
    <w:p w:rsidR="00AA4E3A" w:rsidRDefault="00AA4E3A" w:rsidP="00AA4E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84"/>
      </w:tblGrid>
      <w:tr w:rsidR="00AA4E3A" w:rsidTr="00AA4E3A">
        <w:tc>
          <w:tcPr>
            <w:tcW w:w="3397" w:type="dxa"/>
            <w:tcBorders>
              <w:top w:val="single" w:sz="4" w:space="0" w:color="auto"/>
              <w:left w:val="single" w:sz="4" w:space="0" w:color="auto"/>
              <w:bottom w:val="single" w:sz="4" w:space="0" w:color="auto"/>
              <w:right w:val="single" w:sz="4" w:space="0" w:color="auto"/>
            </w:tcBorders>
          </w:tcPr>
          <w:p w:rsidR="00AA4E3A" w:rsidRDefault="00AA4E3A">
            <w:pPr>
              <w:spacing w:line="256" w:lineRule="auto"/>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center"/>
              <w:rPr>
                <w:b/>
                <w:lang w:eastAsia="en-US"/>
              </w:rPr>
            </w:pPr>
            <w:r>
              <w:rPr>
                <w:b/>
                <w:lang w:eastAsia="en-US"/>
              </w:rPr>
              <w:t>31.12.2021.</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Grad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sz w:val="22"/>
                <w:szCs w:val="22"/>
                <w:lang w:eastAsia="en-US"/>
              </w:rPr>
            </w:pPr>
            <w:r>
              <w:rPr>
                <w:sz w:val="22"/>
                <w:szCs w:val="22"/>
                <w:lang w:eastAsia="en-US"/>
              </w:rPr>
              <w:t>8.190.822,54</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lang w:eastAsia="en-US"/>
              </w:rPr>
            </w:pPr>
            <w:r>
              <w:rPr>
                <w:sz w:val="22"/>
                <w:szCs w:val="22"/>
                <w:lang w:eastAsia="en-US"/>
              </w:rPr>
              <w:t>Dječji vrtić „Paški mališani“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lang w:eastAsia="en-US"/>
              </w:rPr>
            </w:pPr>
            <w:r>
              <w:rPr>
                <w:lang w:eastAsia="en-US"/>
              </w:rPr>
              <w:t>0,00</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Gradska knjižnica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sz w:val="22"/>
                <w:szCs w:val="22"/>
                <w:lang w:eastAsia="en-US"/>
              </w:rPr>
            </w:pPr>
            <w:r>
              <w:rPr>
                <w:sz w:val="22"/>
                <w:szCs w:val="22"/>
                <w:lang w:eastAsia="en-US"/>
              </w:rPr>
              <w:t>0,00</w:t>
            </w:r>
          </w:p>
        </w:tc>
      </w:tr>
      <w:tr w:rsidR="00AA4E3A" w:rsidTr="00AA4E3A">
        <w:tc>
          <w:tcPr>
            <w:tcW w:w="3397"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rPr>
                <w:sz w:val="22"/>
                <w:szCs w:val="22"/>
                <w:lang w:eastAsia="en-US"/>
              </w:rPr>
            </w:pPr>
            <w:r>
              <w:rPr>
                <w:sz w:val="22"/>
                <w:szCs w:val="22"/>
                <w:lang w:eastAsia="en-US"/>
              </w:rPr>
              <w:t>Javna vatrogasna postrojba  Pag</w:t>
            </w:r>
          </w:p>
        </w:tc>
        <w:tc>
          <w:tcPr>
            <w:tcW w:w="1984" w:type="dxa"/>
            <w:tcBorders>
              <w:top w:val="single" w:sz="4" w:space="0" w:color="auto"/>
              <w:left w:val="single" w:sz="4" w:space="0" w:color="auto"/>
              <w:bottom w:val="single" w:sz="4" w:space="0" w:color="auto"/>
              <w:right w:val="single" w:sz="4" w:space="0" w:color="auto"/>
            </w:tcBorders>
            <w:hideMark/>
          </w:tcPr>
          <w:p w:rsidR="00AA4E3A" w:rsidRDefault="00AA4E3A">
            <w:pPr>
              <w:spacing w:line="256" w:lineRule="auto"/>
              <w:jc w:val="right"/>
              <w:rPr>
                <w:sz w:val="22"/>
                <w:szCs w:val="22"/>
                <w:lang w:eastAsia="en-US"/>
              </w:rPr>
            </w:pPr>
            <w:r>
              <w:rPr>
                <w:sz w:val="22"/>
                <w:szCs w:val="22"/>
                <w:lang w:eastAsia="en-US"/>
              </w:rPr>
              <w:t>0,00</w:t>
            </w:r>
          </w:p>
        </w:tc>
      </w:tr>
    </w:tbl>
    <w:p w:rsidR="00AA4E3A" w:rsidRDefault="00AA4E3A" w:rsidP="00AA4E3A">
      <w:pPr>
        <w:jc w:val="both"/>
        <w:rPr>
          <w:b/>
          <w:sz w:val="22"/>
          <w:szCs w:val="22"/>
        </w:rPr>
      </w:pPr>
    </w:p>
    <w:p w:rsidR="00AA4E3A" w:rsidRDefault="00AA4E3A" w:rsidP="00AA4E3A">
      <w:pPr>
        <w:jc w:val="both"/>
        <w:rPr>
          <w:b/>
          <w:sz w:val="22"/>
          <w:szCs w:val="22"/>
        </w:rPr>
      </w:pPr>
    </w:p>
    <w:p w:rsidR="00AA4E3A" w:rsidRDefault="00AA4E3A" w:rsidP="00AA4E3A">
      <w:pPr>
        <w:rPr>
          <w:sz w:val="22"/>
          <w:szCs w:val="22"/>
        </w:rPr>
      </w:pPr>
      <w:r>
        <w:rPr>
          <w:sz w:val="22"/>
          <w:szCs w:val="22"/>
        </w:rPr>
        <w:t>Tablica 4.  Popis sudskih sporova Grad</w:t>
      </w:r>
    </w:p>
    <w:p w:rsidR="00AA4E3A" w:rsidRDefault="00AA4E3A" w:rsidP="00AA4E3A">
      <w:pPr>
        <w:rPr>
          <w:sz w:val="22"/>
          <w:szCs w:val="22"/>
        </w:rPr>
      </w:pPr>
    </w:p>
    <w:tbl>
      <w:tblPr>
        <w:tblStyle w:val="Reetkatablice"/>
        <w:tblW w:w="8784" w:type="dxa"/>
        <w:tblLook w:val="04A0" w:firstRow="1" w:lastRow="0" w:firstColumn="1" w:lastColumn="0" w:noHBand="0" w:noVBand="1"/>
      </w:tblPr>
      <w:tblGrid>
        <w:gridCol w:w="845"/>
        <w:gridCol w:w="2978"/>
        <w:gridCol w:w="1701"/>
        <w:gridCol w:w="1842"/>
        <w:gridCol w:w="1418"/>
      </w:tblGrid>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center"/>
              <w:rPr>
                <w:b/>
                <w:lang w:eastAsia="en-US"/>
              </w:rPr>
            </w:pPr>
            <w:r>
              <w:rPr>
                <w:b/>
                <w:lang w:eastAsia="en-US"/>
              </w:rPr>
              <w:t>Redni broj</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jc w:val="center"/>
              <w:rPr>
                <w:b/>
                <w:lang w:eastAsia="en-US"/>
              </w:rPr>
            </w:pPr>
            <w:r>
              <w:rPr>
                <w:b/>
                <w:lang w:eastAsia="en-US"/>
              </w:rPr>
              <w:t>Stranke u postupku</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jc w:val="center"/>
              <w:rPr>
                <w:b/>
                <w:lang w:eastAsia="en-US"/>
              </w:rPr>
            </w:pPr>
            <w:r>
              <w:rPr>
                <w:b/>
                <w:lang w:eastAsia="en-US"/>
              </w:rPr>
              <w:t>Oznaka spora</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jc w:val="center"/>
              <w:rPr>
                <w:b/>
                <w:lang w:eastAsia="en-US"/>
              </w:rPr>
            </w:pPr>
            <w:r>
              <w:rPr>
                <w:b/>
                <w:lang w:eastAsia="en-US"/>
              </w:rPr>
              <w:t>Vrste spora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center"/>
              <w:rPr>
                <w:b/>
                <w:lang w:eastAsia="en-US"/>
              </w:rPr>
            </w:pPr>
            <w:r>
              <w:rPr>
                <w:b/>
                <w:lang w:eastAsia="en-US"/>
              </w:rPr>
              <w:t>Vrijednost spora u kn</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lang w:eastAsia="en-US"/>
              </w:rPr>
            </w:pPr>
            <w:r>
              <w:rPr>
                <w:sz w:val="22"/>
                <w:szCs w:val="22"/>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proofErr w:type="spellStart"/>
            <w:r>
              <w:rPr>
                <w:sz w:val="22"/>
                <w:szCs w:val="22"/>
                <w:lang w:eastAsia="en-US"/>
              </w:rPr>
              <w:t>Gradum</w:t>
            </w:r>
            <w:proofErr w:type="spellEnd"/>
            <w:r>
              <w:rPr>
                <w:sz w:val="22"/>
                <w:szCs w:val="22"/>
                <w:lang w:eastAsia="en-US"/>
              </w:rPr>
              <w:t xml:space="preserve"> graditeljstvo d.o.o. </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Ovr-237/14</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167.455,94</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2.</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IBIS  d.o.o. c/a Grad Pag</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P-1472/15</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3.225.054,00</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3.</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HM-PATRIA d.o.o.</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P-585/17</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3.018.948,50</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4.</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proofErr w:type="spellStart"/>
            <w:r>
              <w:rPr>
                <w:sz w:val="22"/>
                <w:szCs w:val="22"/>
                <w:lang w:eastAsia="en-US"/>
              </w:rPr>
              <w:t>Redox</w:t>
            </w:r>
            <w:proofErr w:type="spellEnd"/>
            <w:r>
              <w:rPr>
                <w:sz w:val="22"/>
                <w:szCs w:val="22"/>
                <w:lang w:eastAsia="en-US"/>
              </w:rPr>
              <w:t xml:space="preserve"> d.o.o. c/a Grad Pag</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Povrv-73/20</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145.983,10</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5.</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APN  c/a Grad Pag</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P-1390/15</w:t>
            </w:r>
          </w:p>
          <w:p w:rsidR="00AA4E3A" w:rsidRDefault="00AA4E3A">
            <w:pPr>
              <w:rPr>
                <w:sz w:val="22"/>
                <w:szCs w:val="22"/>
                <w:lang w:eastAsia="en-US"/>
              </w:rPr>
            </w:pPr>
            <w:r>
              <w:rPr>
                <w:sz w:val="22"/>
                <w:szCs w:val="22"/>
                <w:lang w:eastAsia="en-US"/>
              </w:rPr>
              <w:t>Gž-573/17</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298.421,76</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6.</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proofErr w:type="spellStart"/>
            <w:r>
              <w:rPr>
                <w:sz w:val="22"/>
                <w:szCs w:val="22"/>
                <w:lang w:eastAsia="en-US"/>
              </w:rPr>
              <w:t>Euroherc</w:t>
            </w:r>
            <w:proofErr w:type="spellEnd"/>
            <w:r>
              <w:rPr>
                <w:sz w:val="22"/>
                <w:szCs w:val="22"/>
                <w:lang w:eastAsia="en-US"/>
              </w:rPr>
              <w:t xml:space="preserve"> osiguranje d.d.</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P-3164/15</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8.096,60</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7.</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HM-PATRIA d.o.o.</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P-272/2017</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1.326.620,00</w:t>
            </w:r>
          </w:p>
        </w:tc>
      </w:tr>
      <w:tr w:rsidR="00AA4E3A" w:rsidTr="00AA4E3A">
        <w:tc>
          <w:tcPr>
            <w:tcW w:w="845"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8.</w:t>
            </w:r>
          </w:p>
        </w:tc>
        <w:tc>
          <w:tcPr>
            <w:tcW w:w="2978"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HEP Elektra d.o.o.</w:t>
            </w:r>
          </w:p>
        </w:tc>
        <w:tc>
          <w:tcPr>
            <w:tcW w:w="1701"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P0vrv-504/2021</w:t>
            </w:r>
          </w:p>
        </w:tc>
        <w:tc>
          <w:tcPr>
            <w:tcW w:w="1842" w:type="dxa"/>
            <w:tcBorders>
              <w:top w:val="single" w:sz="4" w:space="0" w:color="auto"/>
              <w:left w:val="single" w:sz="4" w:space="0" w:color="auto"/>
              <w:bottom w:val="single" w:sz="4" w:space="0" w:color="auto"/>
              <w:right w:val="single" w:sz="4" w:space="0" w:color="auto"/>
            </w:tcBorders>
            <w:hideMark/>
          </w:tcPr>
          <w:p w:rsidR="00AA4E3A" w:rsidRDefault="00AA4E3A">
            <w:pPr>
              <w:rPr>
                <w:sz w:val="22"/>
                <w:szCs w:val="22"/>
                <w:lang w:eastAsia="en-US"/>
              </w:rPr>
            </w:pPr>
            <w:r>
              <w:rPr>
                <w:sz w:val="22"/>
                <w:szCs w:val="22"/>
                <w:lang w:eastAsia="en-US"/>
              </w:rPr>
              <w:t>isplata</w:t>
            </w:r>
          </w:p>
        </w:tc>
        <w:tc>
          <w:tcPr>
            <w:tcW w:w="1418" w:type="dxa"/>
            <w:tcBorders>
              <w:top w:val="single" w:sz="4" w:space="0" w:color="auto"/>
              <w:left w:val="single" w:sz="4" w:space="0" w:color="auto"/>
              <w:bottom w:val="single" w:sz="4" w:space="0" w:color="auto"/>
              <w:right w:val="single" w:sz="4" w:space="0" w:color="auto"/>
            </w:tcBorders>
            <w:hideMark/>
          </w:tcPr>
          <w:p w:rsidR="00AA4E3A" w:rsidRDefault="00AA4E3A">
            <w:pPr>
              <w:jc w:val="right"/>
              <w:rPr>
                <w:sz w:val="22"/>
                <w:szCs w:val="22"/>
                <w:lang w:eastAsia="en-US"/>
              </w:rPr>
            </w:pPr>
            <w:r>
              <w:rPr>
                <w:sz w:val="22"/>
                <w:szCs w:val="22"/>
                <w:lang w:eastAsia="en-US"/>
              </w:rPr>
              <w:t>242,64</w:t>
            </w:r>
          </w:p>
        </w:tc>
      </w:tr>
    </w:tbl>
    <w:p w:rsidR="00A60B1D" w:rsidRDefault="00A60B1D" w:rsidP="002C33BF">
      <w:pPr>
        <w:jc w:val="both"/>
      </w:pPr>
    </w:p>
    <w:p w:rsidR="001319C5" w:rsidRDefault="001319C5" w:rsidP="002C33BF">
      <w:pPr>
        <w:jc w:val="both"/>
      </w:pPr>
    </w:p>
    <w:p w:rsidR="00750BC1" w:rsidRDefault="00750BC1" w:rsidP="002C33BF">
      <w:pPr>
        <w:jc w:val="both"/>
      </w:pPr>
    </w:p>
    <w:p w:rsidR="00C30AAA" w:rsidRDefault="00C30AAA" w:rsidP="002C33BF">
      <w:pPr>
        <w:jc w:val="both"/>
      </w:pPr>
    </w:p>
    <w:p w:rsidR="009862EE" w:rsidRDefault="009862EE" w:rsidP="009862EE">
      <w:pPr>
        <w:jc w:val="center"/>
      </w:pPr>
      <w:r w:rsidRPr="00333796">
        <w:lastRenderedPageBreak/>
        <w:t xml:space="preserve">Članak </w:t>
      </w:r>
      <w:r>
        <w:t>2</w:t>
      </w:r>
      <w:r w:rsidRPr="00333796">
        <w:t>.</w:t>
      </w:r>
    </w:p>
    <w:p w:rsidR="009862EE" w:rsidRPr="00333796" w:rsidRDefault="009862EE" w:rsidP="009862EE"/>
    <w:p w:rsidR="009862EE" w:rsidRDefault="009862EE" w:rsidP="009862EE">
      <w:pPr>
        <w:jc w:val="both"/>
      </w:pPr>
      <w:r>
        <w:t xml:space="preserve">     Opći i posebni dio ovog Izvještaja stupa na snagu osmog dana  od dana objave u „Službenom  glasniku Grada Paga“. </w:t>
      </w:r>
      <w:r w:rsidR="00A60B1D">
        <w:t>Godišnji</w:t>
      </w:r>
      <w:r>
        <w:t xml:space="preserve">  izvještaj o izvršenju Proračuna Grada Paga za 2021.  godinu  objavit će se na službenoj web stranici Grada Paga.  </w:t>
      </w:r>
    </w:p>
    <w:p w:rsidR="00B74FCC" w:rsidRDefault="00B74FCC" w:rsidP="009862EE">
      <w:pPr>
        <w:jc w:val="both"/>
      </w:pPr>
    </w:p>
    <w:p w:rsidR="00D70779" w:rsidRDefault="00D70779" w:rsidP="00D70779">
      <w:r w:rsidRPr="00FD3921">
        <w:t>KLASA:</w:t>
      </w:r>
      <w:r>
        <w:t xml:space="preserve">400-06/22-60/8  </w:t>
      </w:r>
    </w:p>
    <w:p w:rsidR="00D70779" w:rsidRDefault="00D70779" w:rsidP="00D70779">
      <w:r w:rsidRPr="00FD3921">
        <w:t>URBROJ:</w:t>
      </w:r>
      <w:r>
        <w:t xml:space="preserve"> 2198/24-05/01-22-3</w:t>
      </w:r>
    </w:p>
    <w:p w:rsidR="00D70779" w:rsidRDefault="00D70779" w:rsidP="00D70779">
      <w:r>
        <w:t>Pag, 04. srpnja 2022.</w:t>
      </w:r>
    </w:p>
    <w:p w:rsidR="009862EE" w:rsidRDefault="009862EE" w:rsidP="009862EE">
      <w:bookmarkStart w:id="0" w:name="_GoBack"/>
      <w:bookmarkEnd w:id="0"/>
    </w:p>
    <w:p w:rsidR="009862EE" w:rsidRDefault="009862EE" w:rsidP="009862EE"/>
    <w:p w:rsidR="009862EE" w:rsidRDefault="009862EE" w:rsidP="00D70779">
      <w:pPr>
        <w:jc w:val="center"/>
      </w:pPr>
      <w:r>
        <w:t>GRADSKO VIJEĆE GRADA PAGA</w:t>
      </w:r>
    </w:p>
    <w:p w:rsidR="009862EE" w:rsidRDefault="009862EE" w:rsidP="009862EE"/>
    <w:p w:rsidR="009862EE" w:rsidRDefault="009862EE" w:rsidP="009862EE">
      <w:r>
        <w:t xml:space="preserve">                                                                                                                Predsjednik</w:t>
      </w:r>
    </w:p>
    <w:p w:rsidR="009862EE" w:rsidRDefault="009862EE" w:rsidP="009862EE">
      <w:r>
        <w:t xml:space="preserve">                                                                                                             Gradskog vijeća</w:t>
      </w:r>
    </w:p>
    <w:p w:rsidR="009862EE" w:rsidRPr="00FD3921" w:rsidRDefault="009862EE" w:rsidP="009862EE">
      <w:r>
        <w:t xml:space="preserve">                                                                                                             Jasna Magaš, v.r.                      </w:t>
      </w:r>
    </w:p>
    <w:p w:rsidR="009862EE" w:rsidRDefault="009862EE" w:rsidP="009862EE">
      <w:pPr>
        <w:jc w:val="both"/>
      </w:pPr>
    </w:p>
    <w:p w:rsidR="009862EE" w:rsidRDefault="009862EE" w:rsidP="002C33BF">
      <w:pPr>
        <w:jc w:val="both"/>
      </w:pPr>
    </w:p>
    <w:p w:rsidR="009862EE" w:rsidRDefault="009862EE" w:rsidP="002C33BF">
      <w:pPr>
        <w:jc w:val="both"/>
      </w:pPr>
    </w:p>
    <w:p w:rsidR="009862EE" w:rsidRDefault="009862EE" w:rsidP="002C33BF">
      <w:pPr>
        <w:jc w:val="both"/>
      </w:pPr>
    </w:p>
    <w:sectPr w:rsidR="009862EE" w:rsidSect="007E383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778" w:rsidRDefault="00D86778" w:rsidP="007E383E">
      <w:r>
        <w:separator/>
      </w:r>
    </w:p>
  </w:endnote>
  <w:endnote w:type="continuationSeparator" w:id="0">
    <w:p w:rsidR="00D86778" w:rsidRDefault="00D86778" w:rsidP="007E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69165"/>
      <w:docPartObj>
        <w:docPartGallery w:val="Page Numbers (Bottom of Page)"/>
        <w:docPartUnique/>
      </w:docPartObj>
    </w:sdtPr>
    <w:sdtEndPr/>
    <w:sdtContent>
      <w:p w:rsidR="00EA399C" w:rsidRDefault="00EA399C">
        <w:pPr>
          <w:pStyle w:val="Podnoje"/>
          <w:jc w:val="right"/>
        </w:pPr>
        <w:r>
          <w:fldChar w:fldCharType="begin"/>
        </w:r>
        <w:r>
          <w:instrText>PAGE   \* MERGEFORMAT</w:instrText>
        </w:r>
        <w:r>
          <w:fldChar w:fldCharType="separate"/>
        </w:r>
        <w:r w:rsidR="00D00E66">
          <w:rPr>
            <w:noProof/>
          </w:rPr>
          <w:t>36</w:t>
        </w:r>
        <w:r>
          <w:fldChar w:fldCharType="end"/>
        </w:r>
      </w:p>
    </w:sdtContent>
  </w:sdt>
  <w:p w:rsidR="00EA399C" w:rsidRDefault="00EA39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778" w:rsidRDefault="00D86778" w:rsidP="007E383E">
      <w:r>
        <w:separator/>
      </w:r>
    </w:p>
  </w:footnote>
  <w:footnote w:type="continuationSeparator" w:id="0">
    <w:p w:rsidR="00D86778" w:rsidRDefault="00D86778" w:rsidP="007E3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341"/>
    <w:multiLevelType w:val="hybridMultilevel"/>
    <w:tmpl w:val="F00A70B4"/>
    <w:lvl w:ilvl="0" w:tplc="2DCAF8B8">
      <w:start w:val="1"/>
      <w:numFmt w:val="upperLetter"/>
      <w:lvlText w:val="%1."/>
      <w:lvlJc w:val="left"/>
      <w:pPr>
        <w:ind w:left="690" w:hanging="360"/>
      </w:pPr>
      <w:rPr>
        <w:rFonts w:ascii="Calibri" w:hAnsi="Calibri"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 w15:restartNumberingAfterBreak="0">
    <w:nsid w:val="31FD6B86"/>
    <w:multiLevelType w:val="hybridMultilevel"/>
    <w:tmpl w:val="1DF6E90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29535A"/>
    <w:multiLevelType w:val="hybridMultilevel"/>
    <w:tmpl w:val="1B201BBE"/>
    <w:lvl w:ilvl="0" w:tplc="AEE61DDA">
      <w:start w:val="1"/>
      <w:numFmt w:val="upperLetter"/>
      <w:lvlText w:val="%1."/>
      <w:lvlJc w:val="left"/>
      <w:pPr>
        <w:ind w:left="1210" w:hanging="360"/>
      </w:pPr>
      <w:rPr>
        <w:rFonts w:ascii="Times New Roman" w:eastAsiaTheme="minorHAnsi" w:hAnsi="Times New Roman" w:cs="Times New Roman" w:hint="default"/>
        <w:b/>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E455532"/>
    <w:multiLevelType w:val="hybridMultilevel"/>
    <w:tmpl w:val="59161D26"/>
    <w:lvl w:ilvl="0" w:tplc="DA9E94BC">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4D16B5E"/>
    <w:multiLevelType w:val="hybridMultilevel"/>
    <w:tmpl w:val="E5663572"/>
    <w:lvl w:ilvl="0" w:tplc="86004E00">
      <w:start w:val="1"/>
      <w:numFmt w:val="upperLetter"/>
      <w:lvlText w:val="%1."/>
      <w:lvlJc w:val="left"/>
      <w:pPr>
        <w:ind w:left="1320" w:hanging="360"/>
      </w:pPr>
      <w:rPr>
        <w:rFonts w:asciiTheme="minorHAnsi" w:eastAsiaTheme="minorHAnsi" w:hAnsiTheme="minorHAnsi" w:cstheme="minorBidi" w:hint="default"/>
        <w:sz w:val="22"/>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97"/>
    <w:rsid w:val="0001088E"/>
    <w:rsid w:val="00010A38"/>
    <w:rsid w:val="00011764"/>
    <w:rsid w:val="00014BC2"/>
    <w:rsid w:val="00017CE1"/>
    <w:rsid w:val="000224E9"/>
    <w:rsid w:val="00023D33"/>
    <w:rsid w:val="00027E40"/>
    <w:rsid w:val="000476CD"/>
    <w:rsid w:val="00051C8E"/>
    <w:rsid w:val="00051FA6"/>
    <w:rsid w:val="00062884"/>
    <w:rsid w:val="000670C4"/>
    <w:rsid w:val="0009275A"/>
    <w:rsid w:val="000948C1"/>
    <w:rsid w:val="000A4A12"/>
    <w:rsid w:val="000B62CB"/>
    <w:rsid w:val="000D00C4"/>
    <w:rsid w:val="000D7B7F"/>
    <w:rsid w:val="000E154E"/>
    <w:rsid w:val="000E4003"/>
    <w:rsid w:val="000E5F4F"/>
    <w:rsid w:val="000F22E2"/>
    <w:rsid w:val="000F7B1C"/>
    <w:rsid w:val="00101D95"/>
    <w:rsid w:val="00105763"/>
    <w:rsid w:val="001108BB"/>
    <w:rsid w:val="00114E04"/>
    <w:rsid w:val="00120D08"/>
    <w:rsid w:val="0013075B"/>
    <w:rsid w:val="001319C5"/>
    <w:rsid w:val="00137FAF"/>
    <w:rsid w:val="00141107"/>
    <w:rsid w:val="001428EA"/>
    <w:rsid w:val="001507B8"/>
    <w:rsid w:val="00154DF6"/>
    <w:rsid w:val="0016628A"/>
    <w:rsid w:val="001736BC"/>
    <w:rsid w:val="001743DF"/>
    <w:rsid w:val="0017664D"/>
    <w:rsid w:val="00185CE7"/>
    <w:rsid w:val="00195007"/>
    <w:rsid w:val="001A1374"/>
    <w:rsid w:val="001A45DF"/>
    <w:rsid w:val="001C2DFF"/>
    <w:rsid w:val="001C4FE7"/>
    <w:rsid w:val="001F0361"/>
    <w:rsid w:val="001F7B2A"/>
    <w:rsid w:val="00200E5B"/>
    <w:rsid w:val="00202974"/>
    <w:rsid w:val="002029BE"/>
    <w:rsid w:val="00204215"/>
    <w:rsid w:val="00207B5B"/>
    <w:rsid w:val="00213123"/>
    <w:rsid w:val="002131C2"/>
    <w:rsid w:val="0023065E"/>
    <w:rsid w:val="002352A5"/>
    <w:rsid w:val="002368FD"/>
    <w:rsid w:val="00246C60"/>
    <w:rsid w:val="00250D48"/>
    <w:rsid w:val="00254408"/>
    <w:rsid w:val="0025588E"/>
    <w:rsid w:val="00255B9B"/>
    <w:rsid w:val="00256735"/>
    <w:rsid w:val="00257186"/>
    <w:rsid w:val="002572CF"/>
    <w:rsid w:val="00257FA4"/>
    <w:rsid w:val="00262A1A"/>
    <w:rsid w:val="00270D17"/>
    <w:rsid w:val="002725E2"/>
    <w:rsid w:val="0028011A"/>
    <w:rsid w:val="00286DDC"/>
    <w:rsid w:val="002879A5"/>
    <w:rsid w:val="00292FEB"/>
    <w:rsid w:val="00294DFF"/>
    <w:rsid w:val="002A2BE0"/>
    <w:rsid w:val="002B6974"/>
    <w:rsid w:val="002C33BF"/>
    <w:rsid w:val="002D0EF6"/>
    <w:rsid w:val="002D67BE"/>
    <w:rsid w:val="002E16DB"/>
    <w:rsid w:val="002E6206"/>
    <w:rsid w:val="002F5B6E"/>
    <w:rsid w:val="002F6802"/>
    <w:rsid w:val="00302474"/>
    <w:rsid w:val="0031003C"/>
    <w:rsid w:val="00311AE6"/>
    <w:rsid w:val="00315C0B"/>
    <w:rsid w:val="00321530"/>
    <w:rsid w:val="00340DF7"/>
    <w:rsid w:val="00343927"/>
    <w:rsid w:val="00355124"/>
    <w:rsid w:val="003763BE"/>
    <w:rsid w:val="00386A3A"/>
    <w:rsid w:val="00394F11"/>
    <w:rsid w:val="003A022F"/>
    <w:rsid w:val="003A53F6"/>
    <w:rsid w:val="003C4826"/>
    <w:rsid w:val="003D49F2"/>
    <w:rsid w:val="003F4A9C"/>
    <w:rsid w:val="00405FDC"/>
    <w:rsid w:val="00417676"/>
    <w:rsid w:val="0042113C"/>
    <w:rsid w:val="00424659"/>
    <w:rsid w:val="004339E7"/>
    <w:rsid w:val="00436F8B"/>
    <w:rsid w:val="00440C4B"/>
    <w:rsid w:val="00444D47"/>
    <w:rsid w:val="004516CD"/>
    <w:rsid w:val="004547FF"/>
    <w:rsid w:val="0046688B"/>
    <w:rsid w:val="00466A39"/>
    <w:rsid w:val="00467F3D"/>
    <w:rsid w:val="00471197"/>
    <w:rsid w:val="004721DF"/>
    <w:rsid w:val="004742EE"/>
    <w:rsid w:val="004758D2"/>
    <w:rsid w:val="0048528E"/>
    <w:rsid w:val="00485726"/>
    <w:rsid w:val="00490F99"/>
    <w:rsid w:val="004934E7"/>
    <w:rsid w:val="004936C5"/>
    <w:rsid w:val="004959AF"/>
    <w:rsid w:val="004A0F78"/>
    <w:rsid w:val="004C0548"/>
    <w:rsid w:val="004C1FF6"/>
    <w:rsid w:val="004C3943"/>
    <w:rsid w:val="004C4036"/>
    <w:rsid w:val="004D1CE4"/>
    <w:rsid w:val="004D7730"/>
    <w:rsid w:val="004D7F0C"/>
    <w:rsid w:val="004F1EAB"/>
    <w:rsid w:val="004F2C15"/>
    <w:rsid w:val="00502A55"/>
    <w:rsid w:val="00503A29"/>
    <w:rsid w:val="005055F2"/>
    <w:rsid w:val="00510321"/>
    <w:rsid w:val="0051054D"/>
    <w:rsid w:val="005116B1"/>
    <w:rsid w:val="0051196A"/>
    <w:rsid w:val="00514D9E"/>
    <w:rsid w:val="005202AC"/>
    <w:rsid w:val="0052132A"/>
    <w:rsid w:val="00521BDC"/>
    <w:rsid w:val="0052536A"/>
    <w:rsid w:val="00541A6C"/>
    <w:rsid w:val="00551C95"/>
    <w:rsid w:val="00553749"/>
    <w:rsid w:val="00554E70"/>
    <w:rsid w:val="0056075E"/>
    <w:rsid w:val="00564BB6"/>
    <w:rsid w:val="00566160"/>
    <w:rsid w:val="005663EB"/>
    <w:rsid w:val="00570203"/>
    <w:rsid w:val="00571870"/>
    <w:rsid w:val="00581350"/>
    <w:rsid w:val="00583D64"/>
    <w:rsid w:val="00592CDF"/>
    <w:rsid w:val="00596180"/>
    <w:rsid w:val="005A007A"/>
    <w:rsid w:val="005A0495"/>
    <w:rsid w:val="005A4489"/>
    <w:rsid w:val="005A76A4"/>
    <w:rsid w:val="005D461B"/>
    <w:rsid w:val="005D555E"/>
    <w:rsid w:val="005E212E"/>
    <w:rsid w:val="005E6D0F"/>
    <w:rsid w:val="005F6C74"/>
    <w:rsid w:val="006046F3"/>
    <w:rsid w:val="00606072"/>
    <w:rsid w:val="00606879"/>
    <w:rsid w:val="0061304C"/>
    <w:rsid w:val="00623E0A"/>
    <w:rsid w:val="00634049"/>
    <w:rsid w:val="00650D9F"/>
    <w:rsid w:val="0065592A"/>
    <w:rsid w:val="00657FFE"/>
    <w:rsid w:val="0066418D"/>
    <w:rsid w:val="00671D84"/>
    <w:rsid w:val="00681566"/>
    <w:rsid w:val="006842FD"/>
    <w:rsid w:val="006845A4"/>
    <w:rsid w:val="00686801"/>
    <w:rsid w:val="00686E19"/>
    <w:rsid w:val="006946AC"/>
    <w:rsid w:val="00695098"/>
    <w:rsid w:val="006A57F4"/>
    <w:rsid w:val="006A6075"/>
    <w:rsid w:val="006C47AC"/>
    <w:rsid w:val="006C7BFD"/>
    <w:rsid w:val="006D46EB"/>
    <w:rsid w:val="006D4F4A"/>
    <w:rsid w:val="006E70F8"/>
    <w:rsid w:val="007177F4"/>
    <w:rsid w:val="007228B8"/>
    <w:rsid w:val="00750B06"/>
    <w:rsid w:val="00750BC1"/>
    <w:rsid w:val="00755133"/>
    <w:rsid w:val="007730F3"/>
    <w:rsid w:val="00774F95"/>
    <w:rsid w:val="00775036"/>
    <w:rsid w:val="0078216A"/>
    <w:rsid w:val="00786625"/>
    <w:rsid w:val="00797282"/>
    <w:rsid w:val="007A1538"/>
    <w:rsid w:val="007A3428"/>
    <w:rsid w:val="007A59C4"/>
    <w:rsid w:val="007B7E91"/>
    <w:rsid w:val="007C240E"/>
    <w:rsid w:val="007C3126"/>
    <w:rsid w:val="007C3EAB"/>
    <w:rsid w:val="007C7A7B"/>
    <w:rsid w:val="007D25E7"/>
    <w:rsid w:val="007D4416"/>
    <w:rsid w:val="007E1548"/>
    <w:rsid w:val="007E208E"/>
    <w:rsid w:val="007E383E"/>
    <w:rsid w:val="007F4FC2"/>
    <w:rsid w:val="00802BD5"/>
    <w:rsid w:val="00815813"/>
    <w:rsid w:val="00822028"/>
    <w:rsid w:val="008246AA"/>
    <w:rsid w:val="00826214"/>
    <w:rsid w:val="00826951"/>
    <w:rsid w:val="00827302"/>
    <w:rsid w:val="0083516F"/>
    <w:rsid w:val="008357AB"/>
    <w:rsid w:val="00837DD4"/>
    <w:rsid w:val="00842B22"/>
    <w:rsid w:val="0085070A"/>
    <w:rsid w:val="00850C61"/>
    <w:rsid w:val="008535C4"/>
    <w:rsid w:val="00853E01"/>
    <w:rsid w:val="00863FC5"/>
    <w:rsid w:val="00864A44"/>
    <w:rsid w:val="00865BC0"/>
    <w:rsid w:val="00877917"/>
    <w:rsid w:val="00882281"/>
    <w:rsid w:val="00890D93"/>
    <w:rsid w:val="00893D41"/>
    <w:rsid w:val="00894619"/>
    <w:rsid w:val="008B15CE"/>
    <w:rsid w:val="008B1CFD"/>
    <w:rsid w:val="008B33ED"/>
    <w:rsid w:val="008C03E8"/>
    <w:rsid w:val="008C787A"/>
    <w:rsid w:val="008D54D5"/>
    <w:rsid w:val="008E3C35"/>
    <w:rsid w:val="008E694A"/>
    <w:rsid w:val="008F0F3F"/>
    <w:rsid w:val="008F5399"/>
    <w:rsid w:val="008F724B"/>
    <w:rsid w:val="00902C80"/>
    <w:rsid w:val="009100AF"/>
    <w:rsid w:val="00912A29"/>
    <w:rsid w:val="00915E7C"/>
    <w:rsid w:val="009260B9"/>
    <w:rsid w:val="00933E0E"/>
    <w:rsid w:val="009376C6"/>
    <w:rsid w:val="00940F2D"/>
    <w:rsid w:val="00957F27"/>
    <w:rsid w:val="00960694"/>
    <w:rsid w:val="00961167"/>
    <w:rsid w:val="009641FC"/>
    <w:rsid w:val="0097004A"/>
    <w:rsid w:val="00973ECE"/>
    <w:rsid w:val="009862EE"/>
    <w:rsid w:val="00997CDD"/>
    <w:rsid w:val="009A215A"/>
    <w:rsid w:val="009A4B67"/>
    <w:rsid w:val="009B18B4"/>
    <w:rsid w:val="009B2C04"/>
    <w:rsid w:val="009B5DA1"/>
    <w:rsid w:val="009B6D20"/>
    <w:rsid w:val="009C13B2"/>
    <w:rsid w:val="009C2A79"/>
    <w:rsid w:val="009C7947"/>
    <w:rsid w:val="009D01DD"/>
    <w:rsid w:val="009D46C2"/>
    <w:rsid w:val="009F7DED"/>
    <w:rsid w:val="00A5296F"/>
    <w:rsid w:val="00A54A34"/>
    <w:rsid w:val="00A55369"/>
    <w:rsid w:val="00A60B1D"/>
    <w:rsid w:val="00A703DD"/>
    <w:rsid w:val="00A71839"/>
    <w:rsid w:val="00A72A55"/>
    <w:rsid w:val="00A74836"/>
    <w:rsid w:val="00A819E8"/>
    <w:rsid w:val="00A82E68"/>
    <w:rsid w:val="00A84E44"/>
    <w:rsid w:val="00A851B4"/>
    <w:rsid w:val="00A85DC5"/>
    <w:rsid w:val="00A8738A"/>
    <w:rsid w:val="00A90AE6"/>
    <w:rsid w:val="00A943D2"/>
    <w:rsid w:val="00A97720"/>
    <w:rsid w:val="00AA4E3A"/>
    <w:rsid w:val="00AB67FD"/>
    <w:rsid w:val="00AC08F0"/>
    <w:rsid w:val="00AC227D"/>
    <w:rsid w:val="00AC3C6A"/>
    <w:rsid w:val="00AD35CF"/>
    <w:rsid w:val="00AD52AD"/>
    <w:rsid w:val="00AD6C20"/>
    <w:rsid w:val="00AD6C56"/>
    <w:rsid w:val="00AD6F71"/>
    <w:rsid w:val="00AE182C"/>
    <w:rsid w:val="00AE3B8A"/>
    <w:rsid w:val="00AE66F7"/>
    <w:rsid w:val="00AF2945"/>
    <w:rsid w:val="00B057A7"/>
    <w:rsid w:val="00B10BAE"/>
    <w:rsid w:val="00B24F3E"/>
    <w:rsid w:val="00B26170"/>
    <w:rsid w:val="00B30895"/>
    <w:rsid w:val="00B35355"/>
    <w:rsid w:val="00B47B2E"/>
    <w:rsid w:val="00B5256E"/>
    <w:rsid w:val="00B54FDA"/>
    <w:rsid w:val="00B627E0"/>
    <w:rsid w:val="00B63AB1"/>
    <w:rsid w:val="00B63EB9"/>
    <w:rsid w:val="00B655EA"/>
    <w:rsid w:val="00B73910"/>
    <w:rsid w:val="00B74FCC"/>
    <w:rsid w:val="00B7601A"/>
    <w:rsid w:val="00B878BF"/>
    <w:rsid w:val="00B87E29"/>
    <w:rsid w:val="00B933C8"/>
    <w:rsid w:val="00BA2B02"/>
    <w:rsid w:val="00BA39F6"/>
    <w:rsid w:val="00BA5B80"/>
    <w:rsid w:val="00BC0152"/>
    <w:rsid w:val="00BC12AB"/>
    <w:rsid w:val="00BC3479"/>
    <w:rsid w:val="00BC538A"/>
    <w:rsid w:val="00BD3978"/>
    <w:rsid w:val="00BD42B2"/>
    <w:rsid w:val="00BF315C"/>
    <w:rsid w:val="00BF32E4"/>
    <w:rsid w:val="00BF4958"/>
    <w:rsid w:val="00BF6787"/>
    <w:rsid w:val="00C13C0E"/>
    <w:rsid w:val="00C1578C"/>
    <w:rsid w:val="00C22717"/>
    <w:rsid w:val="00C2574E"/>
    <w:rsid w:val="00C30AAA"/>
    <w:rsid w:val="00C371CA"/>
    <w:rsid w:val="00C46F95"/>
    <w:rsid w:val="00C50FC8"/>
    <w:rsid w:val="00C57B0B"/>
    <w:rsid w:val="00C708E8"/>
    <w:rsid w:val="00C716FE"/>
    <w:rsid w:val="00C73894"/>
    <w:rsid w:val="00C76069"/>
    <w:rsid w:val="00C8227A"/>
    <w:rsid w:val="00C84C8E"/>
    <w:rsid w:val="00C873F7"/>
    <w:rsid w:val="00C92A8C"/>
    <w:rsid w:val="00C94091"/>
    <w:rsid w:val="00C94DAA"/>
    <w:rsid w:val="00CA3785"/>
    <w:rsid w:val="00CB638B"/>
    <w:rsid w:val="00CB7988"/>
    <w:rsid w:val="00CD461B"/>
    <w:rsid w:val="00CE1FEF"/>
    <w:rsid w:val="00CE4200"/>
    <w:rsid w:val="00CE6184"/>
    <w:rsid w:val="00CE65F2"/>
    <w:rsid w:val="00CE722D"/>
    <w:rsid w:val="00D00E66"/>
    <w:rsid w:val="00D03312"/>
    <w:rsid w:val="00D0591C"/>
    <w:rsid w:val="00D06742"/>
    <w:rsid w:val="00D0791D"/>
    <w:rsid w:val="00D14820"/>
    <w:rsid w:val="00D202BF"/>
    <w:rsid w:val="00D26C18"/>
    <w:rsid w:val="00D27B6F"/>
    <w:rsid w:val="00D34738"/>
    <w:rsid w:val="00D36115"/>
    <w:rsid w:val="00D3714C"/>
    <w:rsid w:val="00D42E47"/>
    <w:rsid w:val="00D43D07"/>
    <w:rsid w:val="00D4557A"/>
    <w:rsid w:val="00D45E07"/>
    <w:rsid w:val="00D561F4"/>
    <w:rsid w:val="00D60031"/>
    <w:rsid w:val="00D67FDF"/>
    <w:rsid w:val="00D70779"/>
    <w:rsid w:val="00D7160B"/>
    <w:rsid w:val="00D726E2"/>
    <w:rsid w:val="00D73CE4"/>
    <w:rsid w:val="00D8225E"/>
    <w:rsid w:val="00D83908"/>
    <w:rsid w:val="00D858F6"/>
    <w:rsid w:val="00D86778"/>
    <w:rsid w:val="00D875A5"/>
    <w:rsid w:val="00D90F1D"/>
    <w:rsid w:val="00D92E2D"/>
    <w:rsid w:val="00D946A2"/>
    <w:rsid w:val="00D94708"/>
    <w:rsid w:val="00DA60E2"/>
    <w:rsid w:val="00DB21AA"/>
    <w:rsid w:val="00DB29DD"/>
    <w:rsid w:val="00DC3754"/>
    <w:rsid w:val="00DC4124"/>
    <w:rsid w:val="00DC7215"/>
    <w:rsid w:val="00DD1F6C"/>
    <w:rsid w:val="00DD33AC"/>
    <w:rsid w:val="00DD5BB2"/>
    <w:rsid w:val="00DF103A"/>
    <w:rsid w:val="00DF198D"/>
    <w:rsid w:val="00DF6A68"/>
    <w:rsid w:val="00E01FD1"/>
    <w:rsid w:val="00E029A9"/>
    <w:rsid w:val="00E05F81"/>
    <w:rsid w:val="00E07AA5"/>
    <w:rsid w:val="00E1111C"/>
    <w:rsid w:val="00E13273"/>
    <w:rsid w:val="00E134B7"/>
    <w:rsid w:val="00E13678"/>
    <w:rsid w:val="00E14FAF"/>
    <w:rsid w:val="00E17A1C"/>
    <w:rsid w:val="00E24C4E"/>
    <w:rsid w:val="00E3071C"/>
    <w:rsid w:val="00E5294C"/>
    <w:rsid w:val="00E5656E"/>
    <w:rsid w:val="00E572AF"/>
    <w:rsid w:val="00E623A1"/>
    <w:rsid w:val="00E63D84"/>
    <w:rsid w:val="00E71DD5"/>
    <w:rsid w:val="00E75AB5"/>
    <w:rsid w:val="00E7780A"/>
    <w:rsid w:val="00E82F24"/>
    <w:rsid w:val="00E83B9D"/>
    <w:rsid w:val="00E84A7A"/>
    <w:rsid w:val="00E9340D"/>
    <w:rsid w:val="00EA2ABB"/>
    <w:rsid w:val="00EA399C"/>
    <w:rsid w:val="00EB6321"/>
    <w:rsid w:val="00EE19B0"/>
    <w:rsid w:val="00EE7DD8"/>
    <w:rsid w:val="00EF1DA4"/>
    <w:rsid w:val="00EF3DD7"/>
    <w:rsid w:val="00F00929"/>
    <w:rsid w:val="00F03AAD"/>
    <w:rsid w:val="00F05E2A"/>
    <w:rsid w:val="00F07C0A"/>
    <w:rsid w:val="00F11557"/>
    <w:rsid w:val="00F12BF9"/>
    <w:rsid w:val="00F1471A"/>
    <w:rsid w:val="00F14F55"/>
    <w:rsid w:val="00F22A47"/>
    <w:rsid w:val="00F23041"/>
    <w:rsid w:val="00F44BC6"/>
    <w:rsid w:val="00F4644F"/>
    <w:rsid w:val="00F55D8E"/>
    <w:rsid w:val="00F66335"/>
    <w:rsid w:val="00F76F63"/>
    <w:rsid w:val="00F77F60"/>
    <w:rsid w:val="00F81295"/>
    <w:rsid w:val="00F91F59"/>
    <w:rsid w:val="00F97377"/>
    <w:rsid w:val="00FA1BC9"/>
    <w:rsid w:val="00FA2611"/>
    <w:rsid w:val="00FA3019"/>
    <w:rsid w:val="00FB05CD"/>
    <w:rsid w:val="00FB7DD5"/>
    <w:rsid w:val="00FC1B3A"/>
    <w:rsid w:val="00FC2D46"/>
    <w:rsid w:val="00FC2D95"/>
    <w:rsid w:val="00FD0819"/>
    <w:rsid w:val="00FD13C9"/>
    <w:rsid w:val="00FD6A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8A190D-0398-4C6C-9706-AD1B4D3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BE0"/>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C1FF6"/>
    <w:pPr>
      <w:spacing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77F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86801"/>
    <w:pPr>
      <w:spacing w:after="160"/>
      <w:ind w:left="720"/>
      <w:contextualSpacing/>
    </w:pPr>
    <w:rPr>
      <w:rFonts w:asciiTheme="minorHAnsi" w:eastAsiaTheme="minorHAnsi" w:hAnsiTheme="minorHAnsi" w:cstheme="minorBidi"/>
      <w:sz w:val="22"/>
      <w:szCs w:val="22"/>
      <w:lang w:eastAsia="en-US"/>
    </w:rPr>
  </w:style>
  <w:style w:type="paragraph" w:styleId="Zaglavlje">
    <w:name w:val="header"/>
    <w:basedOn w:val="Normal"/>
    <w:link w:val="ZaglavljeChar"/>
    <w:uiPriority w:val="99"/>
    <w:unhideWhenUsed/>
    <w:rsid w:val="007E383E"/>
    <w:pPr>
      <w:tabs>
        <w:tab w:val="center" w:pos="4536"/>
        <w:tab w:val="right" w:pos="9072"/>
      </w:tabs>
    </w:pPr>
  </w:style>
  <w:style w:type="character" w:customStyle="1" w:styleId="ZaglavljeChar">
    <w:name w:val="Zaglavlje Char"/>
    <w:basedOn w:val="Zadanifontodlomka"/>
    <w:link w:val="Zaglavlje"/>
    <w:uiPriority w:val="99"/>
    <w:rsid w:val="007E383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E383E"/>
    <w:pPr>
      <w:tabs>
        <w:tab w:val="center" w:pos="4536"/>
        <w:tab w:val="right" w:pos="9072"/>
      </w:tabs>
    </w:pPr>
  </w:style>
  <w:style w:type="character" w:customStyle="1" w:styleId="PodnojeChar">
    <w:name w:val="Podnožje Char"/>
    <w:basedOn w:val="Zadanifontodlomka"/>
    <w:link w:val="Podnoje"/>
    <w:uiPriority w:val="99"/>
    <w:rsid w:val="007E383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1003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003C"/>
    <w:rPr>
      <w:rFonts w:ascii="Segoe UI" w:eastAsia="Times New Roman" w:hAnsi="Segoe UI" w:cs="Segoe UI"/>
      <w:sz w:val="18"/>
      <w:szCs w:val="18"/>
      <w:lang w:eastAsia="hr-HR"/>
    </w:rPr>
  </w:style>
  <w:style w:type="character" w:styleId="Hiperveza">
    <w:name w:val="Hyperlink"/>
    <w:basedOn w:val="Zadanifontodlomka"/>
    <w:uiPriority w:val="99"/>
    <w:semiHidden/>
    <w:unhideWhenUsed/>
    <w:rsid w:val="00E63D84"/>
    <w:rPr>
      <w:color w:val="0563C1"/>
      <w:u w:val="single"/>
    </w:rPr>
  </w:style>
  <w:style w:type="character" w:styleId="SlijeenaHiperveza">
    <w:name w:val="FollowedHyperlink"/>
    <w:basedOn w:val="Zadanifontodlomka"/>
    <w:uiPriority w:val="99"/>
    <w:semiHidden/>
    <w:unhideWhenUsed/>
    <w:rsid w:val="00E63D84"/>
    <w:rPr>
      <w:color w:val="954F72"/>
      <w:u w:val="single"/>
    </w:rPr>
  </w:style>
  <w:style w:type="paragraph" w:customStyle="1" w:styleId="xl65">
    <w:name w:val="xl65"/>
    <w:basedOn w:val="Normal"/>
    <w:rsid w:val="00E63D84"/>
    <w:pPr>
      <w:shd w:val="clear" w:color="000000" w:fill="969696"/>
      <w:spacing w:before="100" w:beforeAutospacing="1" w:after="100" w:afterAutospacing="1" w:line="240" w:lineRule="auto"/>
      <w:jc w:val="center"/>
    </w:pPr>
    <w:rPr>
      <w:rFonts w:ascii="Calibri" w:hAnsi="Calibri" w:cs="Calibri"/>
      <w:b/>
      <w:bCs/>
    </w:rPr>
  </w:style>
  <w:style w:type="paragraph" w:customStyle="1" w:styleId="xl66">
    <w:name w:val="xl66"/>
    <w:basedOn w:val="Normal"/>
    <w:rsid w:val="00E63D84"/>
    <w:pPr>
      <w:shd w:val="clear" w:color="000000" w:fill="969696"/>
      <w:spacing w:before="100" w:beforeAutospacing="1" w:after="100" w:afterAutospacing="1" w:line="240" w:lineRule="auto"/>
    </w:pPr>
    <w:rPr>
      <w:rFonts w:ascii="Calibri" w:hAnsi="Calibri" w:cs="Calibri"/>
      <w:b/>
      <w:bCs/>
    </w:rPr>
  </w:style>
  <w:style w:type="paragraph" w:customStyle="1" w:styleId="xl67">
    <w:name w:val="xl67"/>
    <w:basedOn w:val="Normal"/>
    <w:rsid w:val="00E63D84"/>
    <w:pPr>
      <w:shd w:val="clear" w:color="000000" w:fill="CCCCFF"/>
      <w:spacing w:before="100" w:beforeAutospacing="1" w:after="100" w:afterAutospacing="1" w:line="240" w:lineRule="auto"/>
    </w:pPr>
    <w:rPr>
      <w:rFonts w:ascii="Calibri" w:hAnsi="Calibri" w:cs="Calibri"/>
      <w:b/>
      <w:bCs/>
      <w:color w:val="333333"/>
    </w:rPr>
  </w:style>
  <w:style w:type="paragraph" w:customStyle="1" w:styleId="xl68">
    <w:name w:val="xl68"/>
    <w:basedOn w:val="Normal"/>
    <w:rsid w:val="00E63D84"/>
    <w:pPr>
      <w:shd w:val="clear" w:color="000000" w:fill="E7E6E6"/>
      <w:spacing w:before="100" w:beforeAutospacing="1" w:after="100" w:afterAutospacing="1" w:line="240" w:lineRule="auto"/>
    </w:pPr>
    <w:rPr>
      <w:rFonts w:ascii="Calibri" w:hAnsi="Calibri" w:cs="Calibri"/>
      <w:b/>
      <w:bCs/>
      <w:color w:val="333333"/>
    </w:rPr>
  </w:style>
  <w:style w:type="paragraph" w:customStyle="1" w:styleId="xl69">
    <w:name w:val="xl69"/>
    <w:basedOn w:val="Normal"/>
    <w:rsid w:val="00E63D84"/>
    <w:pPr>
      <w:shd w:val="clear" w:color="000000" w:fill="E7E6E6"/>
      <w:spacing w:before="100" w:beforeAutospacing="1" w:after="100" w:afterAutospacing="1" w:line="240" w:lineRule="auto"/>
    </w:pPr>
  </w:style>
  <w:style w:type="paragraph" w:customStyle="1" w:styleId="xl70">
    <w:name w:val="xl70"/>
    <w:basedOn w:val="Normal"/>
    <w:rsid w:val="00E63D84"/>
    <w:pPr>
      <w:shd w:val="clear" w:color="000000" w:fill="E7E6E6"/>
      <w:spacing w:before="100" w:beforeAutospacing="1" w:after="100" w:afterAutospacing="1" w:line="240" w:lineRule="auto"/>
      <w:jc w:val="right"/>
    </w:pPr>
    <w:rPr>
      <w:rFonts w:ascii="Calibri" w:hAnsi="Calibri" w:cs="Calibri"/>
      <w:b/>
      <w:bCs/>
      <w:color w:val="333333"/>
    </w:rPr>
  </w:style>
  <w:style w:type="paragraph" w:customStyle="1" w:styleId="xl71">
    <w:name w:val="xl71"/>
    <w:basedOn w:val="Normal"/>
    <w:rsid w:val="00E63D84"/>
    <w:pPr>
      <w:shd w:val="clear" w:color="000000" w:fill="E7E6E6"/>
      <w:spacing w:before="100" w:beforeAutospacing="1" w:after="100" w:afterAutospacing="1" w:line="240" w:lineRule="auto"/>
      <w:jc w:val="right"/>
    </w:pPr>
    <w:rPr>
      <w:rFonts w:ascii="Calibri" w:hAnsi="Calibri" w:cs="Calibri"/>
      <w:b/>
      <w:bCs/>
      <w:color w:val="333333"/>
    </w:rPr>
  </w:style>
  <w:style w:type="paragraph" w:customStyle="1" w:styleId="xl72">
    <w:name w:val="xl72"/>
    <w:basedOn w:val="Normal"/>
    <w:rsid w:val="00E63D84"/>
    <w:pPr>
      <w:shd w:val="clear" w:color="000000" w:fill="9999FF"/>
      <w:spacing w:before="100" w:beforeAutospacing="1" w:after="100" w:afterAutospacing="1" w:line="240" w:lineRule="auto"/>
    </w:pPr>
    <w:rPr>
      <w:rFonts w:ascii="Calibri" w:hAnsi="Calibri" w:cs="Calibri"/>
      <w:b/>
      <w:bCs/>
    </w:rPr>
  </w:style>
  <w:style w:type="paragraph" w:customStyle="1" w:styleId="xl73">
    <w:name w:val="xl73"/>
    <w:basedOn w:val="Normal"/>
    <w:rsid w:val="00E63D84"/>
    <w:pPr>
      <w:shd w:val="clear" w:color="000000" w:fill="BFBFBF"/>
      <w:spacing w:before="100" w:beforeAutospacing="1" w:after="100" w:afterAutospacing="1" w:line="240" w:lineRule="auto"/>
    </w:pPr>
    <w:rPr>
      <w:rFonts w:ascii="Calibri" w:hAnsi="Calibri" w:cs="Calibri"/>
      <w:b/>
      <w:bCs/>
    </w:rPr>
  </w:style>
  <w:style w:type="paragraph" w:customStyle="1" w:styleId="xl74">
    <w:name w:val="xl74"/>
    <w:basedOn w:val="Normal"/>
    <w:rsid w:val="00E63D84"/>
    <w:pPr>
      <w:shd w:val="clear" w:color="000000" w:fill="BFBFBF"/>
      <w:spacing w:before="100" w:beforeAutospacing="1" w:after="100" w:afterAutospacing="1" w:line="240" w:lineRule="auto"/>
    </w:pPr>
  </w:style>
  <w:style w:type="paragraph" w:customStyle="1" w:styleId="xl75">
    <w:name w:val="xl75"/>
    <w:basedOn w:val="Normal"/>
    <w:rsid w:val="00E63D84"/>
    <w:pPr>
      <w:shd w:val="clear" w:color="000000" w:fill="BFBFBF"/>
      <w:spacing w:before="100" w:beforeAutospacing="1" w:after="100" w:afterAutospacing="1" w:line="240" w:lineRule="auto"/>
      <w:jc w:val="right"/>
    </w:pPr>
    <w:rPr>
      <w:rFonts w:ascii="Calibri" w:hAnsi="Calibri" w:cs="Calibri"/>
      <w:b/>
      <w:bCs/>
    </w:rPr>
  </w:style>
  <w:style w:type="paragraph" w:customStyle="1" w:styleId="xl76">
    <w:name w:val="xl76"/>
    <w:basedOn w:val="Normal"/>
    <w:rsid w:val="00E63D84"/>
    <w:pPr>
      <w:shd w:val="clear" w:color="000000" w:fill="BFBFBF"/>
      <w:spacing w:before="100" w:beforeAutospacing="1" w:after="100" w:afterAutospacing="1" w:line="240" w:lineRule="auto"/>
      <w:jc w:val="right"/>
    </w:pPr>
    <w:rPr>
      <w:rFonts w:ascii="Calibri" w:hAnsi="Calibri" w:cs="Calibri"/>
      <w:b/>
      <w:bCs/>
    </w:rPr>
  </w:style>
  <w:style w:type="paragraph" w:customStyle="1" w:styleId="xl77">
    <w:name w:val="xl77"/>
    <w:basedOn w:val="Normal"/>
    <w:rsid w:val="00E63D84"/>
    <w:pPr>
      <w:shd w:val="clear" w:color="000000" w:fill="A6A6A6"/>
      <w:spacing w:before="100" w:beforeAutospacing="1" w:after="100" w:afterAutospacing="1" w:line="240" w:lineRule="auto"/>
    </w:pPr>
    <w:rPr>
      <w:rFonts w:ascii="Calibri" w:hAnsi="Calibri" w:cs="Calibri"/>
      <w:b/>
      <w:bCs/>
    </w:rPr>
  </w:style>
  <w:style w:type="paragraph" w:customStyle="1" w:styleId="xl78">
    <w:name w:val="xl78"/>
    <w:basedOn w:val="Normal"/>
    <w:rsid w:val="00E63D84"/>
    <w:pPr>
      <w:shd w:val="clear" w:color="000000" w:fill="A6A6A6"/>
      <w:spacing w:before="100" w:beforeAutospacing="1" w:after="100" w:afterAutospacing="1" w:line="240" w:lineRule="auto"/>
    </w:pPr>
  </w:style>
  <w:style w:type="paragraph" w:customStyle="1" w:styleId="xl79">
    <w:name w:val="xl79"/>
    <w:basedOn w:val="Normal"/>
    <w:rsid w:val="00E63D84"/>
    <w:pPr>
      <w:shd w:val="clear" w:color="000000" w:fill="A6A6A6"/>
      <w:spacing w:before="100" w:beforeAutospacing="1" w:after="100" w:afterAutospacing="1" w:line="240" w:lineRule="auto"/>
      <w:jc w:val="right"/>
    </w:pPr>
    <w:rPr>
      <w:rFonts w:ascii="Calibri" w:hAnsi="Calibri" w:cs="Calibri"/>
      <w:b/>
      <w:bCs/>
    </w:rPr>
  </w:style>
  <w:style w:type="paragraph" w:customStyle="1" w:styleId="xl80">
    <w:name w:val="xl80"/>
    <w:basedOn w:val="Normal"/>
    <w:rsid w:val="00E63D84"/>
    <w:pPr>
      <w:shd w:val="clear" w:color="000000" w:fill="A6A6A6"/>
      <w:spacing w:before="100" w:beforeAutospacing="1" w:after="100" w:afterAutospacing="1" w:line="240" w:lineRule="auto"/>
      <w:jc w:val="right"/>
    </w:pPr>
    <w:rPr>
      <w:rFonts w:ascii="Calibri" w:hAnsi="Calibri" w:cs="Calibri"/>
      <w:b/>
      <w:bCs/>
    </w:rPr>
  </w:style>
  <w:style w:type="paragraph" w:customStyle="1" w:styleId="xl81">
    <w:name w:val="xl81"/>
    <w:basedOn w:val="Normal"/>
    <w:rsid w:val="00E63D84"/>
    <w:pPr>
      <w:shd w:val="clear" w:color="000000" w:fill="C0C0C0"/>
      <w:spacing w:before="100" w:beforeAutospacing="1" w:after="100" w:afterAutospacing="1" w:line="240" w:lineRule="auto"/>
    </w:pPr>
    <w:rPr>
      <w:rFonts w:ascii="Calibri" w:hAnsi="Calibri" w:cs="Calibri"/>
      <w:b/>
      <w:bCs/>
      <w:color w:val="000000"/>
    </w:rPr>
  </w:style>
  <w:style w:type="paragraph" w:customStyle="1" w:styleId="xl82">
    <w:name w:val="xl82"/>
    <w:basedOn w:val="Normal"/>
    <w:rsid w:val="00E63D84"/>
    <w:pPr>
      <w:spacing w:before="100" w:beforeAutospacing="1" w:after="100" w:afterAutospacing="1" w:line="240" w:lineRule="auto"/>
    </w:pPr>
    <w:rPr>
      <w:rFonts w:ascii="Calibri" w:hAnsi="Calibri" w:cs="Calibri"/>
      <w:color w:val="000000"/>
    </w:rPr>
  </w:style>
  <w:style w:type="paragraph" w:customStyle="1" w:styleId="xl83">
    <w:name w:val="xl83"/>
    <w:basedOn w:val="Normal"/>
    <w:rsid w:val="00E63D84"/>
    <w:pPr>
      <w:shd w:val="clear" w:color="000000" w:fill="C0C0C0"/>
      <w:spacing w:before="100" w:beforeAutospacing="1" w:after="100" w:afterAutospacing="1" w:line="240" w:lineRule="auto"/>
      <w:jc w:val="right"/>
    </w:pPr>
    <w:rPr>
      <w:rFonts w:ascii="Calibri" w:hAnsi="Calibri" w:cs="Calibri"/>
      <w:b/>
      <w:bCs/>
      <w:color w:val="000000"/>
    </w:rPr>
  </w:style>
  <w:style w:type="paragraph" w:customStyle="1" w:styleId="xl84">
    <w:name w:val="xl84"/>
    <w:basedOn w:val="Normal"/>
    <w:rsid w:val="00E63D84"/>
    <w:pPr>
      <w:shd w:val="clear" w:color="000000" w:fill="C0C0C0"/>
      <w:spacing w:before="100" w:beforeAutospacing="1" w:after="100" w:afterAutospacing="1" w:line="240" w:lineRule="auto"/>
      <w:jc w:val="right"/>
    </w:pPr>
    <w:rPr>
      <w:rFonts w:ascii="Calibri" w:hAnsi="Calibri" w:cs="Calibri"/>
      <w:b/>
      <w:bCs/>
      <w:color w:val="000000"/>
    </w:rPr>
  </w:style>
  <w:style w:type="paragraph" w:customStyle="1" w:styleId="xl85">
    <w:name w:val="xl85"/>
    <w:basedOn w:val="Normal"/>
    <w:rsid w:val="00E63D84"/>
    <w:pPr>
      <w:shd w:val="clear" w:color="000000" w:fill="FFFFFF"/>
      <w:spacing w:before="100" w:beforeAutospacing="1" w:after="100" w:afterAutospacing="1" w:line="240" w:lineRule="auto"/>
    </w:pPr>
    <w:rPr>
      <w:rFonts w:ascii="Calibri" w:hAnsi="Calibri" w:cs="Calibri"/>
      <w:b/>
      <w:bCs/>
      <w:color w:val="333333"/>
    </w:rPr>
  </w:style>
  <w:style w:type="paragraph" w:customStyle="1" w:styleId="xl86">
    <w:name w:val="xl86"/>
    <w:basedOn w:val="Normal"/>
    <w:rsid w:val="00E63D84"/>
    <w:pPr>
      <w:shd w:val="clear" w:color="000000" w:fill="FFFFFF"/>
      <w:spacing w:before="100" w:beforeAutospacing="1" w:after="100" w:afterAutospacing="1" w:line="240" w:lineRule="auto"/>
    </w:pPr>
  </w:style>
  <w:style w:type="paragraph" w:customStyle="1" w:styleId="xl87">
    <w:name w:val="xl87"/>
    <w:basedOn w:val="Normal"/>
    <w:rsid w:val="00E63D84"/>
    <w:pPr>
      <w:shd w:val="clear" w:color="000000" w:fill="FFFFFF"/>
      <w:spacing w:before="100" w:beforeAutospacing="1" w:after="100" w:afterAutospacing="1" w:line="240" w:lineRule="auto"/>
      <w:jc w:val="right"/>
    </w:pPr>
    <w:rPr>
      <w:rFonts w:ascii="Calibri" w:hAnsi="Calibri" w:cs="Calibri"/>
      <w:b/>
      <w:bCs/>
      <w:color w:val="333333"/>
    </w:rPr>
  </w:style>
  <w:style w:type="paragraph" w:customStyle="1" w:styleId="xl88">
    <w:name w:val="xl88"/>
    <w:basedOn w:val="Normal"/>
    <w:rsid w:val="00E63D84"/>
    <w:pPr>
      <w:shd w:val="clear" w:color="000000" w:fill="FFFFFF"/>
      <w:spacing w:before="100" w:beforeAutospacing="1" w:after="100" w:afterAutospacing="1" w:line="240" w:lineRule="auto"/>
      <w:jc w:val="right"/>
    </w:pPr>
    <w:rPr>
      <w:rFonts w:ascii="Calibri" w:hAnsi="Calibri" w:cs="Calibri"/>
      <w:b/>
      <w:bCs/>
      <w:color w:val="333333"/>
    </w:rPr>
  </w:style>
  <w:style w:type="paragraph" w:customStyle="1" w:styleId="xl89">
    <w:name w:val="xl89"/>
    <w:basedOn w:val="Normal"/>
    <w:rsid w:val="00E63D84"/>
    <w:pPr>
      <w:shd w:val="clear" w:color="000000" w:fill="D9D9D9"/>
      <w:spacing w:before="100" w:beforeAutospacing="1" w:after="100" w:afterAutospacing="1" w:line="240" w:lineRule="auto"/>
      <w:jc w:val="right"/>
    </w:pPr>
    <w:rPr>
      <w:rFonts w:ascii="Calibri" w:hAnsi="Calibri" w:cs="Calibri"/>
      <w:b/>
      <w:bCs/>
    </w:rPr>
  </w:style>
  <w:style w:type="paragraph" w:customStyle="1" w:styleId="xl90">
    <w:name w:val="xl90"/>
    <w:basedOn w:val="Normal"/>
    <w:rsid w:val="00E63D84"/>
    <w:pPr>
      <w:shd w:val="clear" w:color="000000" w:fill="D9D9D9"/>
      <w:spacing w:before="100" w:beforeAutospacing="1" w:after="100" w:afterAutospacing="1" w:line="240" w:lineRule="auto"/>
    </w:pPr>
  </w:style>
  <w:style w:type="paragraph" w:customStyle="1" w:styleId="xl91">
    <w:name w:val="xl91"/>
    <w:basedOn w:val="Normal"/>
    <w:rsid w:val="00E63D84"/>
    <w:pPr>
      <w:shd w:val="clear" w:color="000000" w:fill="FFFF99"/>
      <w:spacing w:before="100" w:beforeAutospacing="1" w:after="100" w:afterAutospacing="1" w:line="240" w:lineRule="auto"/>
    </w:pPr>
    <w:rPr>
      <w:rFonts w:ascii="Calibri" w:hAnsi="Calibri" w:cs="Calibri"/>
      <w:b/>
      <w:bCs/>
    </w:rPr>
  </w:style>
  <w:style w:type="paragraph" w:customStyle="1" w:styleId="xl92">
    <w:name w:val="xl92"/>
    <w:basedOn w:val="Normal"/>
    <w:rsid w:val="00E63D84"/>
    <w:pPr>
      <w:shd w:val="clear" w:color="000000" w:fill="F2F2F2"/>
      <w:spacing w:before="100" w:beforeAutospacing="1" w:after="100" w:afterAutospacing="1" w:line="240" w:lineRule="auto"/>
    </w:pPr>
    <w:rPr>
      <w:rFonts w:ascii="Calibri" w:hAnsi="Calibri" w:cs="Calibri"/>
      <w:b/>
      <w:bCs/>
    </w:rPr>
  </w:style>
  <w:style w:type="paragraph" w:customStyle="1" w:styleId="xl93">
    <w:name w:val="xl93"/>
    <w:basedOn w:val="Normal"/>
    <w:rsid w:val="00E63D84"/>
    <w:pPr>
      <w:shd w:val="clear" w:color="000000" w:fill="F2F2F2"/>
      <w:spacing w:before="100" w:beforeAutospacing="1" w:after="100" w:afterAutospacing="1" w:line="240" w:lineRule="auto"/>
    </w:pPr>
  </w:style>
  <w:style w:type="paragraph" w:customStyle="1" w:styleId="xl94">
    <w:name w:val="xl94"/>
    <w:basedOn w:val="Normal"/>
    <w:rsid w:val="00E63D84"/>
    <w:pPr>
      <w:shd w:val="clear" w:color="000000" w:fill="F2F2F2"/>
      <w:spacing w:before="100" w:beforeAutospacing="1" w:after="100" w:afterAutospacing="1" w:line="240" w:lineRule="auto"/>
      <w:jc w:val="right"/>
    </w:pPr>
    <w:rPr>
      <w:rFonts w:ascii="Calibri" w:hAnsi="Calibri" w:cs="Calibri"/>
      <w:b/>
      <w:bCs/>
    </w:rPr>
  </w:style>
  <w:style w:type="paragraph" w:customStyle="1" w:styleId="xl95">
    <w:name w:val="xl95"/>
    <w:basedOn w:val="Normal"/>
    <w:rsid w:val="00E63D84"/>
    <w:pPr>
      <w:shd w:val="clear" w:color="000000" w:fill="F2F2F2"/>
      <w:spacing w:before="100" w:beforeAutospacing="1" w:after="100" w:afterAutospacing="1" w:line="240" w:lineRule="auto"/>
      <w:jc w:val="right"/>
    </w:pPr>
    <w:rPr>
      <w:rFonts w:ascii="Calibri" w:hAnsi="Calibri" w:cs="Calibri"/>
      <w:b/>
      <w:bCs/>
    </w:rPr>
  </w:style>
  <w:style w:type="paragraph" w:customStyle="1" w:styleId="xl96">
    <w:name w:val="xl96"/>
    <w:basedOn w:val="Normal"/>
    <w:rsid w:val="00E63D84"/>
    <w:pPr>
      <w:shd w:val="clear" w:color="000000" w:fill="FF9900"/>
      <w:spacing w:before="100" w:beforeAutospacing="1" w:after="100" w:afterAutospacing="1" w:line="240" w:lineRule="auto"/>
    </w:pPr>
    <w:rPr>
      <w:rFonts w:ascii="Calibri" w:hAnsi="Calibri" w:cs="Calibri"/>
      <w:b/>
      <w:bCs/>
    </w:rPr>
  </w:style>
  <w:style w:type="paragraph" w:customStyle="1" w:styleId="xl97">
    <w:name w:val="xl97"/>
    <w:basedOn w:val="Normal"/>
    <w:rsid w:val="00E63D84"/>
    <w:pPr>
      <w:shd w:val="clear" w:color="000000" w:fill="D9D9D9"/>
      <w:spacing w:before="100" w:beforeAutospacing="1" w:after="100" w:afterAutospacing="1" w:line="240" w:lineRule="auto"/>
    </w:pPr>
    <w:rPr>
      <w:rFonts w:ascii="Calibri" w:hAnsi="Calibri" w:cs="Calibri"/>
      <w:b/>
      <w:bCs/>
    </w:rPr>
  </w:style>
  <w:style w:type="paragraph" w:customStyle="1" w:styleId="xl98">
    <w:name w:val="xl98"/>
    <w:basedOn w:val="Normal"/>
    <w:rsid w:val="00E63D84"/>
    <w:pPr>
      <w:shd w:val="clear" w:color="000000" w:fill="D9D9D9"/>
      <w:spacing w:before="100" w:beforeAutospacing="1" w:after="100" w:afterAutospacing="1" w:line="240" w:lineRule="auto"/>
      <w:jc w:val="right"/>
    </w:pPr>
    <w:rPr>
      <w:rFonts w:ascii="Calibri" w:hAnsi="Calibri" w:cs="Calibri"/>
      <w:b/>
      <w:bCs/>
    </w:rPr>
  </w:style>
  <w:style w:type="paragraph" w:customStyle="1" w:styleId="xl99">
    <w:name w:val="xl99"/>
    <w:basedOn w:val="Normal"/>
    <w:rsid w:val="00E63D84"/>
    <w:pPr>
      <w:spacing w:before="100" w:beforeAutospacing="1" w:after="100" w:afterAutospacing="1" w:line="240" w:lineRule="auto"/>
      <w:jc w:val="right"/>
    </w:pPr>
    <w:rPr>
      <w:rFonts w:ascii="Calibri" w:hAnsi="Calibri" w:cs="Calibri"/>
      <w:b/>
      <w:bCs/>
    </w:rPr>
  </w:style>
  <w:style w:type="paragraph" w:customStyle="1" w:styleId="xl100">
    <w:name w:val="xl100"/>
    <w:basedOn w:val="Normal"/>
    <w:rsid w:val="00E63D84"/>
    <w:pPr>
      <w:spacing w:before="100" w:beforeAutospacing="1" w:after="100" w:afterAutospacing="1" w:line="240" w:lineRule="auto"/>
    </w:pPr>
  </w:style>
  <w:style w:type="paragraph" w:customStyle="1" w:styleId="xl101">
    <w:name w:val="xl101"/>
    <w:basedOn w:val="Normal"/>
    <w:rsid w:val="00E63D84"/>
    <w:pPr>
      <w:spacing w:before="100" w:beforeAutospacing="1" w:after="100" w:afterAutospacing="1" w:line="240" w:lineRule="auto"/>
      <w:jc w:val="right"/>
    </w:pPr>
  </w:style>
  <w:style w:type="paragraph" w:customStyle="1" w:styleId="xl102">
    <w:name w:val="xl102"/>
    <w:basedOn w:val="Normal"/>
    <w:rsid w:val="00E63D84"/>
    <w:pPr>
      <w:spacing w:before="100" w:beforeAutospacing="1" w:after="100" w:afterAutospacing="1" w:line="240" w:lineRule="auto"/>
      <w:jc w:val="right"/>
    </w:pPr>
  </w:style>
  <w:style w:type="paragraph" w:customStyle="1" w:styleId="xl103">
    <w:name w:val="xl103"/>
    <w:basedOn w:val="Normal"/>
    <w:rsid w:val="00E63D84"/>
    <w:pPr>
      <w:spacing w:before="100" w:beforeAutospacing="1" w:after="100" w:afterAutospacing="1" w:line="240" w:lineRule="auto"/>
    </w:pPr>
    <w:rPr>
      <w:rFonts w:ascii="Calibri" w:hAnsi="Calibri" w:cs="Calibri"/>
      <w:b/>
      <w:bCs/>
    </w:rPr>
  </w:style>
  <w:style w:type="paragraph" w:customStyle="1" w:styleId="xl104">
    <w:name w:val="xl104"/>
    <w:basedOn w:val="Normal"/>
    <w:rsid w:val="00E63D84"/>
    <w:pPr>
      <w:spacing w:before="100" w:beforeAutospacing="1" w:after="100" w:afterAutospacing="1" w:line="240" w:lineRule="auto"/>
      <w:jc w:val="right"/>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1263">
      <w:bodyDiv w:val="1"/>
      <w:marLeft w:val="0"/>
      <w:marRight w:val="0"/>
      <w:marTop w:val="0"/>
      <w:marBottom w:val="0"/>
      <w:divBdr>
        <w:top w:val="none" w:sz="0" w:space="0" w:color="auto"/>
        <w:left w:val="none" w:sz="0" w:space="0" w:color="auto"/>
        <w:bottom w:val="none" w:sz="0" w:space="0" w:color="auto"/>
        <w:right w:val="none" w:sz="0" w:space="0" w:color="auto"/>
      </w:divBdr>
    </w:div>
    <w:div w:id="43990567">
      <w:bodyDiv w:val="1"/>
      <w:marLeft w:val="0"/>
      <w:marRight w:val="0"/>
      <w:marTop w:val="0"/>
      <w:marBottom w:val="0"/>
      <w:divBdr>
        <w:top w:val="none" w:sz="0" w:space="0" w:color="auto"/>
        <w:left w:val="none" w:sz="0" w:space="0" w:color="auto"/>
        <w:bottom w:val="none" w:sz="0" w:space="0" w:color="auto"/>
        <w:right w:val="none" w:sz="0" w:space="0" w:color="auto"/>
      </w:divBdr>
    </w:div>
    <w:div w:id="115024425">
      <w:bodyDiv w:val="1"/>
      <w:marLeft w:val="0"/>
      <w:marRight w:val="0"/>
      <w:marTop w:val="0"/>
      <w:marBottom w:val="0"/>
      <w:divBdr>
        <w:top w:val="none" w:sz="0" w:space="0" w:color="auto"/>
        <w:left w:val="none" w:sz="0" w:space="0" w:color="auto"/>
        <w:bottom w:val="none" w:sz="0" w:space="0" w:color="auto"/>
        <w:right w:val="none" w:sz="0" w:space="0" w:color="auto"/>
      </w:divBdr>
    </w:div>
    <w:div w:id="219173580">
      <w:bodyDiv w:val="1"/>
      <w:marLeft w:val="0"/>
      <w:marRight w:val="0"/>
      <w:marTop w:val="0"/>
      <w:marBottom w:val="0"/>
      <w:divBdr>
        <w:top w:val="none" w:sz="0" w:space="0" w:color="auto"/>
        <w:left w:val="none" w:sz="0" w:space="0" w:color="auto"/>
        <w:bottom w:val="none" w:sz="0" w:space="0" w:color="auto"/>
        <w:right w:val="none" w:sz="0" w:space="0" w:color="auto"/>
      </w:divBdr>
    </w:div>
    <w:div w:id="263657924">
      <w:bodyDiv w:val="1"/>
      <w:marLeft w:val="0"/>
      <w:marRight w:val="0"/>
      <w:marTop w:val="0"/>
      <w:marBottom w:val="0"/>
      <w:divBdr>
        <w:top w:val="none" w:sz="0" w:space="0" w:color="auto"/>
        <w:left w:val="none" w:sz="0" w:space="0" w:color="auto"/>
        <w:bottom w:val="none" w:sz="0" w:space="0" w:color="auto"/>
        <w:right w:val="none" w:sz="0" w:space="0" w:color="auto"/>
      </w:divBdr>
    </w:div>
    <w:div w:id="420687617">
      <w:bodyDiv w:val="1"/>
      <w:marLeft w:val="0"/>
      <w:marRight w:val="0"/>
      <w:marTop w:val="0"/>
      <w:marBottom w:val="0"/>
      <w:divBdr>
        <w:top w:val="none" w:sz="0" w:space="0" w:color="auto"/>
        <w:left w:val="none" w:sz="0" w:space="0" w:color="auto"/>
        <w:bottom w:val="none" w:sz="0" w:space="0" w:color="auto"/>
        <w:right w:val="none" w:sz="0" w:space="0" w:color="auto"/>
      </w:divBdr>
    </w:div>
    <w:div w:id="430273378">
      <w:bodyDiv w:val="1"/>
      <w:marLeft w:val="0"/>
      <w:marRight w:val="0"/>
      <w:marTop w:val="0"/>
      <w:marBottom w:val="0"/>
      <w:divBdr>
        <w:top w:val="none" w:sz="0" w:space="0" w:color="auto"/>
        <w:left w:val="none" w:sz="0" w:space="0" w:color="auto"/>
        <w:bottom w:val="none" w:sz="0" w:space="0" w:color="auto"/>
        <w:right w:val="none" w:sz="0" w:space="0" w:color="auto"/>
      </w:divBdr>
    </w:div>
    <w:div w:id="432897101">
      <w:bodyDiv w:val="1"/>
      <w:marLeft w:val="0"/>
      <w:marRight w:val="0"/>
      <w:marTop w:val="0"/>
      <w:marBottom w:val="0"/>
      <w:divBdr>
        <w:top w:val="none" w:sz="0" w:space="0" w:color="auto"/>
        <w:left w:val="none" w:sz="0" w:space="0" w:color="auto"/>
        <w:bottom w:val="none" w:sz="0" w:space="0" w:color="auto"/>
        <w:right w:val="none" w:sz="0" w:space="0" w:color="auto"/>
      </w:divBdr>
    </w:div>
    <w:div w:id="597105207">
      <w:bodyDiv w:val="1"/>
      <w:marLeft w:val="0"/>
      <w:marRight w:val="0"/>
      <w:marTop w:val="0"/>
      <w:marBottom w:val="0"/>
      <w:divBdr>
        <w:top w:val="none" w:sz="0" w:space="0" w:color="auto"/>
        <w:left w:val="none" w:sz="0" w:space="0" w:color="auto"/>
        <w:bottom w:val="none" w:sz="0" w:space="0" w:color="auto"/>
        <w:right w:val="none" w:sz="0" w:space="0" w:color="auto"/>
      </w:divBdr>
    </w:div>
    <w:div w:id="608318223">
      <w:bodyDiv w:val="1"/>
      <w:marLeft w:val="0"/>
      <w:marRight w:val="0"/>
      <w:marTop w:val="0"/>
      <w:marBottom w:val="0"/>
      <w:divBdr>
        <w:top w:val="none" w:sz="0" w:space="0" w:color="auto"/>
        <w:left w:val="none" w:sz="0" w:space="0" w:color="auto"/>
        <w:bottom w:val="none" w:sz="0" w:space="0" w:color="auto"/>
        <w:right w:val="none" w:sz="0" w:space="0" w:color="auto"/>
      </w:divBdr>
    </w:div>
    <w:div w:id="707754390">
      <w:bodyDiv w:val="1"/>
      <w:marLeft w:val="0"/>
      <w:marRight w:val="0"/>
      <w:marTop w:val="0"/>
      <w:marBottom w:val="0"/>
      <w:divBdr>
        <w:top w:val="none" w:sz="0" w:space="0" w:color="auto"/>
        <w:left w:val="none" w:sz="0" w:space="0" w:color="auto"/>
        <w:bottom w:val="none" w:sz="0" w:space="0" w:color="auto"/>
        <w:right w:val="none" w:sz="0" w:space="0" w:color="auto"/>
      </w:divBdr>
    </w:div>
    <w:div w:id="769594098">
      <w:bodyDiv w:val="1"/>
      <w:marLeft w:val="0"/>
      <w:marRight w:val="0"/>
      <w:marTop w:val="0"/>
      <w:marBottom w:val="0"/>
      <w:divBdr>
        <w:top w:val="none" w:sz="0" w:space="0" w:color="auto"/>
        <w:left w:val="none" w:sz="0" w:space="0" w:color="auto"/>
        <w:bottom w:val="none" w:sz="0" w:space="0" w:color="auto"/>
        <w:right w:val="none" w:sz="0" w:space="0" w:color="auto"/>
      </w:divBdr>
    </w:div>
    <w:div w:id="779879555">
      <w:bodyDiv w:val="1"/>
      <w:marLeft w:val="0"/>
      <w:marRight w:val="0"/>
      <w:marTop w:val="0"/>
      <w:marBottom w:val="0"/>
      <w:divBdr>
        <w:top w:val="none" w:sz="0" w:space="0" w:color="auto"/>
        <w:left w:val="none" w:sz="0" w:space="0" w:color="auto"/>
        <w:bottom w:val="none" w:sz="0" w:space="0" w:color="auto"/>
        <w:right w:val="none" w:sz="0" w:space="0" w:color="auto"/>
      </w:divBdr>
    </w:div>
    <w:div w:id="801463195">
      <w:bodyDiv w:val="1"/>
      <w:marLeft w:val="0"/>
      <w:marRight w:val="0"/>
      <w:marTop w:val="0"/>
      <w:marBottom w:val="0"/>
      <w:divBdr>
        <w:top w:val="none" w:sz="0" w:space="0" w:color="auto"/>
        <w:left w:val="none" w:sz="0" w:space="0" w:color="auto"/>
        <w:bottom w:val="none" w:sz="0" w:space="0" w:color="auto"/>
        <w:right w:val="none" w:sz="0" w:space="0" w:color="auto"/>
      </w:divBdr>
    </w:div>
    <w:div w:id="824124023">
      <w:bodyDiv w:val="1"/>
      <w:marLeft w:val="0"/>
      <w:marRight w:val="0"/>
      <w:marTop w:val="0"/>
      <w:marBottom w:val="0"/>
      <w:divBdr>
        <w:top w:val="none" w:sz="0" w:space="0" w:color="auto"/>
        <w:left w:val="none" w:sz="0" w:space="0" w:color="auto"/>
        <w:bottom w:val="none" w:sz="0" w:space="0" w:color="auto"/>
        <w:right w:val="none" w:sz="0" w:space="0" w:color="auto"/>
      </w:divBdr>
    </w:div>
    <w:div w:id="987444022">
      <w:bodyDiv w:val="1"/>
      <w:marLeft w:val="0"/>
      <w:marRight w:val="0"/>
      <w:marTop w:val="0"/>
      <w:marBottom w:val="0"/>
      <w:divBdr>
        <w:top w:val="none" w:sz="0" w:space="0" w:color="auto"/>
        <w:left w:val="none" w:sz="0" w:space="0" w:color="auto"/>
        <w:bottom w:val="none" w:sz="0" w:space="0" w:color="auto"/>
        <w:right w:val="none" w:sz="0" w:space="0" w:color="auto"/>
      </w:divBdr>
    </w:div>
    <w:div w:id="993147894">
      <w:bodyDiv w:val="1"/>
      <w:marLeft w:val="0"/>
      <w:marRight w:val="0"/>
      <w:marTop w:val="0"/>
      <w:marBottom w:val="0"/>
      <w:divBdr>
        <w:top w:val="none" w:sz="0" w:space="0" w:color="auto"/>
        <w:left w:val="none" w:sz="0" w:space="0" w:color="auto"/>
        <w:bottom w:val="none" w:sz="0" w:space="0" w:color="auto"/>
        <w:right w:val="none" w:sz="0" w:space="0" w:color="auto"/>
      </w:divBdr>
    </w:div>
    <w:div w:id="1128430327">
      <w:bodyDiv w:val="1"/>
      <w:marLeft w:val="0"/>
      <w:marRight w:val="0"/>
      <w:marTop w:val="0"/>
      <w:marBottom w:val="0"/>
      <w:divBdr>
        <w:top w:val="none" w:sz="0" w:space="0" w:color="auto"/>
        <w:left w:val="none" w:sz="0" w:space="0" w:color="auto"/>
        <w:bottom w:val="none" w:sz="0" w:space="0" w:color="auto"/>
        <w:right w:val="none" w:sz="0" w:space="0" w:color="auto"/>
      </w:divBdr>
    </w:div>
    <w:div w:id="1244678494">
      <w:bodyDiv w:val="1"/>
      <w:marLeft w:val="0"/>
      <w:marRight w:val="0"/>
      <w:marTop w:val="0"/>
      <w:marBottom w:val="0"/>
      <w:divBdr>
        <w:top w:val="none" w:sz="0" w:space="0" w:color="auto"/>
        <w:left w:val="none" w:sz="0" w:space="0" w:color="auto"/>
        <w:bottom w:val="none" w:sz="0" w:space="0" w:color="auto"/>
        <w:right w:val="none" w:sz="0" w:space="0" w:color="auto"/>
      </w:divBdr>
    </w:div>
    <w:div w:id="1326476437">
      <w:bodyDiv w:val="1"/>
      <w:marLeft w:val="0"/>
      <w:marRight w:val="0"/>
      <w:marTop w:val="0"/>
      <w:marBottom w:val="0"/>
      <w:divBdr>
        <w:top w:val="none" w:sz="0" w:space="0" w:color="auto"/>
        <w:left w:val="none" w:sz="0" w:space="0" w:color="auto"/>
        <w:bottom w:val="none" w:sz="0" w:space="0" w:color="auto"/>
        <w:right w:val="none" w:sz="0" w:space="0" w:color="auto"/>
      </w:divBdr>
    </w:div>
    <w:div w:id="1339119920">
      <w:bodyDiv w:val="1"/>
      <w:marLeft w:val="0"/>
      <w:marRight w:val="0"/>
      <w:marTop w:val="0"/>
      <w:marBottom w:val="0"/>
      <w:divBdr>
        <w:top w:val="none" w:sz="0" w:space="0" w:color="auto"/>
        <w:left w:val="none" w:sz="0" w:space="0" w:color="auto"/>
        <w:bottom w:val="none" w:sz="0" w:space="0" w:color="auto"/>
        <w:right w:val="none" w:sz="0" w:space="0" w:color="auto"/>
      </w:divBdr>
    </w:div>
    <w:div w:id="1341666367">
      <w:bodyDiv w:val="1"/>
      <w:marLeft w:val="0"/>
      <w:marRight w:val="0"/>
      <w:marTop w:val="0"/>
      <w:marBottom w:val="0"/>
      <w:divBdr>
        <w:top w:val="none" w:sz="0" w:space="0" w:color="auto"/>
        <w:left w:val="none" w:sz="0" w:space="0" w:color="auto"/>
        <w:bottom w:val="none" w:sz="0" w:space="0" w:color="auto"/>
        <w:right w:val="none" w:sz="0" w:space="0" w:color="auto"/>
      </w:divBdr>
    </w:div>
    <w:div w:id="1371760596">
      <w:bodyDiv w:val="1"/>
      <w:marLeft w:val="0"/>
      <w:marRight w:val="0"/>
      <w:marTop w:val="0"/>
      <w:marBottom w:val="0"/>
      <w:divBdr>
        <w:top w:val="none" w:sz="0" w:space="0" w:color="auto"/>
        <w:left w:val="none" w:sz="0" w:space="0" w:color="auto"/>
        <w:bottom w:val="none" w:sz="0" w:space="0" w:color="auto"/>
        <w:right w:val="none" w:sz="0" w:space="0" w:color="auto"/>
      </w:divBdr>
    </w:div>
    <w:div w:id="1387534386">
      <w:bodyDiv w:val="1"/>
      <w:marLeft w:val="0"/>
      <w:marRight w:val="0"/>
      <w:marTop w:val="0"/>
      <w:marBottom w:val="0"/>
      <w:divBdr>
        <w:top w:val="none" w:sz="0" w:space="0" w:color="auto"/>
        <w:left w:val="none" w:sz="0" w:space="0" w:color="auto"/>
        <w:bottom w:val="none" w:sz="0" w:space="0" w:color="auto"/>
        <w:right w:val="none" w:sz="0" w:space="0" w:color="auto"/>
      </w:divBdr>
    </w:div>
    <w:div w:id="1471676573">
      <w:bodyDiv w:val="1"/>
      <w:marLeft w:val="0"/>
      <w:marRight w:val="0"/>
      <w:marTop w:val="0"/>
      <w:marBottom w:val="0"/>
      <w:divBdr>
        <w:top w:val="none" w:sz="0" w:space="0" w:color="auto"/>
        <w:left w:val="none" w:sz="0" w:space="0" w:color="auto"/>
        <w:bottom w:val="none" w:sz="0" w:space="0" w:color="auto"/>
        <w:right w:val="none" w:sz="0" w:space="0" w:color="auto"/>
      </w:divBdr>
    </w:div>
    <w:div w:id="1505633559">
      <w:bodyDiv w:val="1"/>
      <w:marLeft w:val="0"/>
      <w:marRight w:val="0"/>
      <w:marTop w:val="0"/>
      <w:marBottom w:val="0"/>
      <w:divBdr>
        <w:top w:val="none" w:sz="0" w:space="0" w:color="auto"/>
        <w:left w:val="none" w:sz="0" w:space="0" w:color="auto"/>
        <w:bottom w:val="none" w:sz="0" w:space="0" w:color="auto"/>
        <w:right w:val="none" w:sz="0" w:space="0" w:color="auto"/>
      </w:divBdr>
    </w:div>
    <w:div w:id="1594166438">
      <w:bodyDiv w:val="1"/>
      <w:marLeft w:val="0"/>
      <w:marRight w:val="0"/>
      <w:marTop w:val="0"/>
      <w:marBottom w:val="0"/>
      <w:divBdr>
        <w:top w:val="none" w:sz="0" w:space="0" w:color="auto"/>
        <w:left w:val="none" w:sz="0" w:space="0" w:color="auto"/>
        <w:bottom w:val="none" w:sz="0" w:space="0" w:color="auto"/>
        <w:right w:val="none" w:sz="0" w:space="0" w:color="auto"/>
      </w:divBdr>
    </w:div>
    <w:div w:id="1637569568">
      <w:bodyDiv w:val="1"/>
      <w:marLeft w:val="0"/>
      <w:marRight w:val="0"/>
      <w:marTop w:val="0"/>
      <w:marBottom w:val="0"/>
      <w:divBdr>
        <w:top w:val="none" w:sz="0" w:space="0" w:color="auto"/>
        <w:left w:val="none" w:sz="0" w:space="0" w:color="auto"/>
        <w:bottom w:val="none" w:sz="0" w:space="0" w:color="auto"/>
        <w:right w:val="none" w:sz="0" w:space="0" w:color="auto"/>
      </w:divBdr>
    </w:div>
    <w:div w:id="1679117887">
      <w:bodyDiv w:val="1"/>
      <w:marLeft w:val="0"/>
      <w:marRight w:val="0"/>
      <w:marTop w:val="0"/>
      <w:marBottom w:val="0"/>
      <w:divBdr>
        <w:top w:val="none" w:sz="0" w:space="0" w:color="auto"/>
        <w:left w:val="none" w:sz="0" w:space="0" w:color="auto"/>
        <w:bottom w:val="none" w:sz="0" w:space="0" w:color="auto"/>
        <w:right w:val="none" w:sz="0" w:space="0" w:color="auto"/>
      </w:divBdr>
    </w:div>
    <w:div w:id="1711025868">
      <w:bodyDiv w:val="1"/>
      <w:marLeft w:val="0"/>
      <w:marRight w:val="0"/>
      <w:marTop w:val="0"/>
      <w:marBottom w:val="0"/>
      <w:divBdr>
        <w:top w:val="none" w:sz="0" w:space="0" w:color="auto"/>
        <w:left w:val="none" w:sz="0" w:space="0" w:color="auto"/>
        <w:bottom w:val="none" w:sz="0" w:space="0" w:color="auto"/>
        <w:right w:val="none" w:sz="0" w:space="0" w:color="auto"/>
      </w:divBdr>
    </w:div>
    <w:div w:id="1741975231">
      <w:bodyDiv w:val="1"/>
      <w:marLeft w:val="0"/>
      <w:marRight w:val="0"/>
      <w:marTop w:val="0"/>
      <w:marBottom w:val="0"/>
      <w:divBdr>
        <w:top w:val="none" w:sz="0" w:space="0" w:color="auto"/>
        <w:left w:val="none" w:sz="0" w:space="0" w:color="auto"/>
        <w:bottom w:val="none" w:sz="0" w:space="0" w:color="auto"/>
        <w:right w:val="none" w:sz="0" w:space="0" w:color="auto"/>
      </w:divBdr>
    </w:div>
    <w:div w:id="1743792418">
      <w:bodyDiv w:val="1"/>
      <w:marLeft w:val="0"/>
      <w:marRight w:val="0"/>
      <w:marTop w:val="0"/>
      <w:marBottom w:val="0"/>
      <w:divBdr>
        <w:top w:val="none" w:sz="0" w:space="0" w:color="auto"/>
        <w:left w:val="none" w:sz="0" w:space="0" w:color="auto"/>
        <w:bottom w:val="none" w:sz="0" w:space="0" w:color="auto"/>
        <w:right w:val="none" w:sz="0" w:space="0" w:color="auto"/>
      </w:divBdr>
    </w:div>
    <w:div w:id="1823810375">
      <w:bodyDiv w:val="1"/>
      <w:marLeft w:val="0"/>
      <w:marRight w:val="0"/>
      <w:marTop w:val="0"/>
      <w:marBottom w:val="0"/>
      <w:divBdr>
        <w:top w:val="none" w:sz="0" w:space="0" w:color="auto"/>
        <w:left w:val="none" w:sz="0" w:space="0" w:color="auto"/>
        <w:bottom w:val="none" w:sz="0" w:space="0" w:color="auto"/>
        <w:right w:val="none" w:sz="0" w:space="0" w:color="auto"/>
      </w:divBdr>
    </w:div>
    <w:div w:id="1877035045">
      <w:bodyDiv w:val="1"/>
      <w:marLeft w:val="0"/>
      <w:marRight w:val="0"/>
      <w:marTop w:val="0"/>
      <w:marBottom w:val="0"/>
      <w:divBdr>
        <w:top w:val="none" w:sz="0" w:space="0" w:color="auto"/>
        <w:left w:val="none" w:sz="0" w:space="0" w:color="auto"/>
        <w:bottom w:val="none" w:sz="0" w:space="0" w:color="auto"/>
        <w:right w:val="none" w:sz="0" w:space="0" w:color="auto"/>
      </w:divBdr>
    </w:div>
    <w:div w:id="2017884387">
      <w:bodyDiv w:val="1"/>
      <w:marLeft w:val="0"/>
      <w:marRight w:val="0"/>
      <w:marTop w:val="0"/>
      <w:marBottom w:val="0"/>
      <w:divBdr>
        <w:top w:val="none" w:sz="0" w:space="0" w:color="auto"/>
        <w:left w:val="none" w:sz="0" w:space="0" w:color="auto"/>
        <w:bottom w:val="none" w:sz="0" w:space="0" w:color="auto"/>
        <w:right w:val="none" w:sz="0" w:space="0" w:color="auto"/>
      </w:divBdr>
    </w:div>
    <w:div w:id="2044477831">
      <w:bodyDiv w:val="1"/>
      <w:marLeft w:val="0"/>
      <w:marRight w:val="0"/>
      <w:marTop w:val="0"/>
      <w:marBottom w:val="0"/>
      <w:divBdr>
        <w:top w:val="none" w:sz="0" w:space="0" w:color="auto"/>
        <w:left w:val="none" w:sz="0" w:space="0" w:color="auto"/>
        <w:bottom w:val="none" w:sz="0" w:space="0" w:color="auto"/>
        <w:right w:val="none" w:sz="0" w:space="0" w:color="auto"/>
      </w:divBdr>
    </w:div>
    <w:div w:id="2102676606">
      <w:bodyDiv w:val="1"/>
      <w:marLeft w:val="0"/>
      <w:marRight w:val="0"/>
      <w:marTop w:val="0"/>
      <w:marBottom w:val="0"/>
      <w:divBdr>
        <w:top w:val="none" w:sz="0" w:space="0" w:color="auto"/>
        <w:left w:val="none" w:sz="0" w:space="0" w:color="auto"/>
        <w:bottom w:val="none" w:sz="0" w:space="0" w:color="auto"/>
        <w:right w:val="none" w:sz="0" w:space="0" w:color="auto"/>
      </w:divBdr>
    </w:div>
    <w:div w:id="2115587256">
      <w:bodyDiv w:val="1"/>
      <w:marLeft w:val="0"/>
      <w:marRight w:val="0"/>
      <w:marTop w:val="0"/>
      <w:marBottom w:val="0"/>
      <w:divBdr>
        <w:top w:val="none" w:sz="0" w:space="0" w:color="auto"/>
        <w:left w:val="none" w:sz="0" w:space="0" w:color="auto"/>
        <w:bottom w:val="none" w:sz="0" w:space="0" w:color="auto"/>
        <w:right w:val="none" w:sz="0" w:space="0" w:color="auto"/>
      </w:divBdr>
    </w:div>
    <w:div w:id="2122527807">
      <w:bodyDiv w:val="1"/>
      <w:marLeft w:val="0"/>
      <w:marRight w:val="0"/>
      <w:marTop w:val="0"/>
      <w:marBottom w:val="0"/>
      <w:divBdr>
        <w:top w:val="none" w:sz="0" w:space="0" w:color="auto"/>
        <w:left w:val="none" w:sz="0" w:space="0" w:color="auto"/>
        <w:bottom w:val="none" w:sz="0" w:space="0" w:color="auto"/>
        <w:right w:val="none" w:sz="0" w:space="0" w:color="auto"/>
      </w:divBdr>
    </w:div>
    <w:div w:id="2130776762">
      <w:bodyDiv w:val="1"/>
      <w:marLeft w:val="0"/>
      <w:marRight w:val="0"/>
      <w:marTop w:val="0"/>
      <w:marBottom w:val="0"/>
      <w:divBdr>
        <w:top w:val="none" w:sz="0" w:space="0" w:color="auto"/>
        <w:left w:val="none" w:sz="0" w:space="0" w:color="auto"/>
        <w:bottom w:val="none" w:sz="0" w:space="0" w:color="auto"/>
        <w:right w:val="none" w:sz="0" w:space="0" w:color="auto"/>
      </w:divBdr>
    </w:div>
    <w:div w:id="2137209821">
      <w:bodyDiv w:val="1"/>
      <w:marLeft w:val="0"/>
      <w:marRight w:val="0"/>
      <w:marTop w:val="0"/>
      <w:marBottom w:val="0"/>
      <w:divBdr>
        <w:top w:val="none" w:sz="0" w:space="0" w:color="auto"/>
        <w:left w:val="none" w:sz="0" w:space="0" w:color="auto"/>
        <w:bottom w:val="none" w:sz="0" w:space="0" w:color="auto"/>
        <w:right w:val="none" w:sz="0" w:space="0" w:color="auto"/>
      </w:divBdr>
    </w:div>
    <w:div w:id="21437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FB30-E1CB-45CC-BBD6-522692F1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21921</Words>
  <Characters>124954</Characters>
  <Application>Microsoft Office Word</Application>
  <DocSecurity>0</DocSecurity>
  <Lines>1041</Lines>
  <Paragraphs>293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c:creator>
  <cp:keywords/>
  <dc:description/>
  <cp:lastModifiedBy>Diogen Šuljić</cp:lastModifiedBy>
  <cp:revision>4</cp:revision>
  <cp:lastPrinted>2022-05-18T05:32:00Z</cp:lastPrinted>
  <dcterms:created xsi:type="dcterms:W3CDTF">2022-07-08T09:12:00Z</dcterms:created>
  <dcterms:modified xsi:type="dcterms:W3CDTF">2022-07-15T12:22:00Z</dcterms:modified>
</cp:coreProperties>
</file>